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61" w:rsidRDefault="00356E61" w:rsidP="00400701">
      <w:pPr>
        <w:spacing w:after="0"/>
        <w:rPr>
          <w:rFonts w:ascii="Arial" w:hAnsi="Arial" w:cs="Arial"/>
          <w:b/>
        </w:rPr>
      </w:pPr>
      <w:r w:rsidRPr="00E47EC7">
        <w:rPr>
          <w:rFonts w:ascii="Arial" w:hAnsi="Arial" w:cs="Arial"/>
          <w:b/>
        </w:rPr>
        <w:t>What is VEBA?</w:t>
      </w:r>
    </w:p>
    <w:p w:rsidR="006B7500" w:rsidRPr="00E47EC7" w:rsidRDefault="006B7500" w:rsidP="00400701">
      <w:pPr>
        <w:spacing w:after="0"/>
        <w:rPr>
          <w:rFonts w:ascii="Arial" w:hAnsi="Arial" w:cs="Arial"/>
          <w:b/>
        </w:rPr>
      </w:pPr>
    </w:p>
    <w:p w:rsidR="00356E61" w:rsidRDefault="0098718C" w:rsidP="00356E61">
      <w:pPr>
        <w:rPr>
          <w:rFonts w:ascii="Arial" w:hAnsi="Arial" w:cs="Arial"/>
        </w:rPr>
      </w:pPr>
      <w:r w:rsidRPr="0098718C">
        <w:rPr>
          <w:rFonts w:ascii="Arial" w:hAnsi="Arial" w:cs="Arial"/>
        </w:rPr>
        <w:t xml:space="preserve">SDUSD and SDEA are members of Southern California Schools VEBA (Voluntary Employee Benefits Association), the </w:t>
      </w:r>
      <w:r w:rsidR="005B3718">
        <w:rPr>
          <w:rFonts w:ascii="Arial" w:hAnsi="Arial" w:cs="Arial"/>
        </w:rPr>
        <w:t xml:space="preserve">healthcare </w:t>
      </w:r>
      <w:r w:rsidRPr="0098718C">
        <w:rPr>
          <w:rFonts w:ascii="Arial" w:hAnsi="Arial" w:cs="Arial"/>
        </w:rPr>
        <w:t xml:space="preserve">trust that works to keep </w:t>
      </w:r>
      <w:r w:rsidR="005B3718">
        <w:rPr>
          <w:rFonts w:ascii="Arial" w:hAnsi="Arial" w:cs="Arial"/>
        </w:rPr>
        <w:t xml:space="preserve">healthcare costs down. Serving </w:t>
      </w:r>
      <w:r w:rsidR="00400701" w:rsidRPr="00400701">
        <w:rPr>
          <w:rFonts w:ascii="Arial" w:hAnsi="Arial" w:cs="Arial"/>
        </w:rPr>
        <w:t>86,000 members in 31 districts and unions</w:t>
      </w:r>
      <w:r w:rsidR="005B3718">
        <w:rPr>
          <w:rFonts w:ascii="Arial" w:hAnsi="Arial" w:cs="Arial"/>
        </w:rPr>
        <w:t xml:space="preserve">, </w:t>
      </w:r>
      <w:r w:rsidR="00E47EC7">
        <w:rPr>
          <w:rFonts w:ascii="Arial" w:hAnsi="Arial" w:cs="Arial"/>
        </w:rPr>
        <w:t>VEBA purchases our healthcare with a “bulk discount” and SDUSD reimburses VEBA for what it spen</w:t>
      </w:r>
      <w:r w:rsidR="005B3718">
        <w:rPr>
          <w:rFonts w:ascii="Arial" w:hAnsi="Arial" w:cs="Arial"/>
        </w:rPr>
        <w:t>ds</w:t>
      </w:r>
      <w:r w:rsidR="00E47EC7">
        <w:rPr>
          <w:rFonts w:ascii="Arial" w:hAnsi="Arial" w:cs="Arial"/>
        </w:rPr>
        <w:t xml:space="preserve"> to buy our healthcare. </w:t>
      </w:r>
    </w:p>
    <w:p w:rsidR="006B7500" w:rsidRDefault="006B7500" w:rsidP="00356E61">
      <w:pPr>
        <w:rPr>
          <w:rFonts w:ascii="Arial" w:hAnsi="Arial" w:cs="Arial"/>
        </w:rPr>
      </w:pPr>
    </w:p>
    <w:p w:rsidR="00356E61" w:rsidRDefault="00E47EC7" w:rsidP="00400701">
      <w:pPr>
        <w:spacing w:after="0"/>
        <w:rPr>
          <w:rFonts w:ascii="Arial" w:hAnsi="Arial" w:cs="Arial"/>
          <w:b/>
        </w:rPr>
      </w:pPr>
      <w:r w:rsidRPr="00E47EC7">
        <w:rPr>
          <w:rFonts w:ascii="Arial" w:hAnsi="Arial" w:cs="Arial"/>
          <w:b/>
        </w:rPr>
        <w:t>VEBA decides to move from super</w:t>
      </w:r>
      <w:r w:rsidR="00C03610">
        <w:rPr>
          <w:rFonts w:ascii="Arial" w:hAnsi="Arial" w:cs="Arial"/>
          <w:b/>
        </w:rPr>
        <w:t xml:space="preserve"> </w:t>
      </w:r>
      <w:r w:rsidRPr="00E47EC7">
        <w:rPr>
          <w:rFonts w:ascii="Arial" w:hAnsi="Arial" w:cs="Arial"/>
          <w:b/>
        </w:rPr>
        <w:t>composite rate</w:t>
      </w:r>
      <w:r w:rsidR="00C03610">
        <w:rPr>
          <w:rFonts w:ascii="Arial" w:hAnsi="Arial" w:cs="Arial"/>
          <w:b/>
        </w:rPr>
        <w:t xml:space="preserve"> to tiered rate</w:t>
      </w:r>
    </w:p>
    <w:p w:rsidR="006B7500" w:rsidRPr="00E47EC7" w:rsidRDefault="006B7500" w:rsidP="00400701">
      <w:pPr>
        <w:spacing w:after="0"/>
        <w:rPr>
          <w:rFonts w:ascii="Arial" w:hAnsi="Arial" w:cs="Arial"/>
        </w:rPr>
      </w:pPr>
    </w:p>
    <w:p w:rsidR="00C03610" w:rsidRDefault="006146C2" w:rsidP="00356E61">
      <w:pPr>
        <w:rPr>
          <w:rFonts w:ascii="Arial" w:hAnsi="Arial" w:cs="Arial"/>
        </w:rPr>
      </w:pPr>
      <w:bookmarkStart w:id="0" w:name="_GoBack"/>
      <w:bookmarkEnd w:id="0"/>
      <w:r w:rsidRPr="006146C2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84.9pt;margin-top:2.25pt;width:190.8pt;height:244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" fillcolor="#bfbfbf [2412]" strokeweight="2pt">
            <v:textbox>
              <w:txbxContent>
                <w:p w:rsidR="00E47EC7" w:rsidRDefault="00E47EC7" w:rsidP="0098718C">
                  <w:pPr>
                    <w:pStyle w:val="Default"/>
                    <w:spacing w:before="12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7EC7">
                    <w:rPr>
                      <w:rFonts w:ascii="Arial" w:hAnsi="Arial" w:cs="Arial"/>
                      <w:b/>
                      <w:sz w:val="22"/>
                      <w:szCs w:val="22"/>
                    </w:rPr>
                    <w:t>DEFINITIONS</w:t>
                  </w:r>
                </w:p>
                <w:p w:rsidR="0098718C" w:rsidRPr="00E47EC7" w:rsidRDefault="0098718C" w:rsidP="0098718C">
                  <w:pPr>
                    <w:pStyle w:val="Default"/>
                    <w:spacing w:before="12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47EC7">
                    <w:rPr>
                      <w:rFonts w:ascii="Arial" w:hAnsi="Arial" w:cs="Arial"/>
                      <w:i/>
                      <w:sz w:val="20"/>
                      <w:szCs w:val="20"/>
                    </w:rPr>
                    <w:t>Super Composite Rate</w:t>
                  </w:r>
                </w:p>
                <w:p w:rsidR="0098718C" w:rsidRPr="00E47EC7" w:rsidRDefault="0098718C" w:rsidP="0098718C">
                  <w:pPr>
                    <w:pStyle w:val="Default"/>
                    <w:spacing w:before="120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>The super composite healthcare premium rate is calculated</w:t>
                  </w:r>
                  <w:r w:rsidR="00C03610">
                    <w:rPr>
                      <w:rFonts w:ascii="Arial" w:hAnsi="Arial" w:cs="Arial"/>
                      <w:sz w:val="20"/>
                      <w:szCs w:val="20"/>
                    </w:rPr>
                    <w:t xml:space="preserve"> by averaging the premium cost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03610">
                    <w:rPr>
                      <w:rFonts w:ascii="Arial" w:hAnsi="Arial" w:cs="Arial"/>
                      <w:sz w:val="20"/>
                      <w:szCs w:val="20"/>
                    </w:rPr>
                    <w:t xml:space="preserve">of 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>the three “tiers” or levels of healthcare coverage</w:t>
                  </w:r>
                  <w:r w:rsidR="00C03610">
                    <w:rPr>
                      <w:rFonts w:ascii="Arial" w:hAnsi="Arial" w:cs="Arial"/>
                      <w:sz w:val="20"/>
                      <w:szCs w:val="20"/>
                    </w:rPr>
                    <w:t>; employee only, employee plus one, or employee plus family coverage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98718C" w:rsidRPr="00E47EC7" w:rsidRDefault="0098718C" w:rsidP="0098718C">
                  <w:pPr>
                    <w:pStyle w:val="Default"/>
                    <w:spacing w:before="12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47EC7">
                    <w:rPr>
                      <w:rFonts w:ascii="Arial" w:hAnsi="Arial" w:cs="Arial"/>
                      <w:i/>
                      <w:sz w:val="20"/>
                      <w:szCs w:val="20"/>
                    </w:rPr>
                    <w:t>Tiered Rate</w:t>
                  </w:r>
                </w:p>
                <w:p w:rsidR="0098718C" w:rsidRPr="00E47EC7" w:rsidRDefault="0098718C" w:rsidP="0098718C">
                  <w:pPr>
                    <w:pStyle w:val="Default"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This tiered healthcare premium rate is 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not an average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, and is </w:t>
                  </w:r>
                  <w:r w:rsidR="00E47EC7"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instead represents the actual – not average or composite -- 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cost of individual member’s choice of </w:t>
                  </w:r>
                  <w:r w:rsidR="00E47EC7" w:rsidRPr="00E47EC7">
                    <w:rPr>
                      <w:rFonts w:ascii="Arial" w:hAnsi="Arial" w:cs="Arial"/>
                      <w:sz w:val="20"/>
                      <w:szCs w:val="20"/>
                    </w:rPr>
                    <w:t xml:space="preserve">healthcare coverage for </w:t>
                  </w:r>
                  <w:r w:rsidRPr="00E47EC7">
                    <w:rPr>
                      <w:rFonts w:ascii="Arial" w:hAnsi="Arial" w:cs="Arial"/>
                      <w:sz w:val="20"/>
                      <w:szCs w:val="20"/>
                    </w:rPr>
                    <w:t>employee, employee plus one, or employee plus family coverage.</w:t>
                  </w:r>
                </w:p>
                <w:p w:rsidR="0098718C" w:rsidRDefault="0098718C"/>
              </w:txbxContent>
            </v:textbox>
            <w10:wrap type="square"/>
          </v:shape>
        </w:pict>
      </w:r>
      <w:r w:rsidR="00E47EC7">
        <w:rPr>
          <w:rFonts w:ascii="Arial" w:hAnsi="Arial" w:cs="Arial"/>
        </w:rPr>
        <w:t xml:space="preserve">VEBA </w:t>
      </w:r>
      <w:r w:rsidR="005B3718">
        <w:rPr>
          <w:rFonts w:ascii="Arial" w:hAnsi="Arial" w:cs="Arial"/>
        </w:rPr>
        <w:t>paid</w:t>
      </w:r>
      <w:r w:rsidR="00400701">
        <w:rPr>
          <w:rFonts w:ascii="Arial" w:hAnsi="Arial" w:cs="Arial"/>
        </w:rPr>
        <w:t xml:space="preserve"> insurance companies a super composite</w:t>
      </w:r>
      <w:r w:rsidR="005B3718">
        <w:rPr>
          <w:rFonts w:ascii="Arial" w:hAnsi="Arial" w:cs="Arial"/>
        </w:rPr>
        <w:t xml:space="preserve"> (or average)</w:t>
      </w:r>
      <w:r w:rsidR="00400701">
        <w:rPr>
          <w:rFonts w:ascii="Arial" w:hAnsi="Arial" w:cs="Arial"/>
        </w:rPr>
        <w:t xml:space="preserve"> rate</w:t>
      </w:r>
      <w:r w:rsidR="005B3718">
        <w:rPr>
          <w:rFonts w:ascii="Arial" w:hAnsi="Arial" w:cs="Arial"/>
        </w:rPr>
        <w:t xml:space="preserve"> for our healthcare.</w:t>
      </w:r>
      <w:r w:rsidR="00400701">
        <w:rPr>
          <w:rFonts w:ascii="Arial" w:hAnsi="Arial" w:cs="Arial"/>
        </w:rPr>
        <w:t xml:space="preserve"> In turn, VEBA </w:t>
      </w:r>
      <w:r w:rsidR="00E47EC7">
        <w:rPr>
          <w:rFonts w:ascii="Arial" w:hAnsi="Arial" w:cs="Arial"/>
        </w:rPr>
        <w:t xml:space="preserve">charged school districts for </w:t>
      </w:r>
      <w:r w:rsidR="00400701">
        <w:rPr>
          <w:rFonts w:ascii="Arial" w:hAnsi="Arial" w:cs="Arial"/>
        </w:rPr>
        <w:t xml:space="preserve">reimbursement at the super composite rate. </w:t>
      </w:r>
      <w:r w:rsidR="005B3718">
        <w:rPr>
          <w:rFonts w:ascii="Arial" w:hAnsi="Arial" w:cs="Arial"/>
        </w:rPr>
        <w:t>The super composite rate has worked for us for many decades.</w:t>
      </w:r>
    </w:p>
    <w:p w:rsidR="00C03610" w:rsidRDefault="00400701" w:rsidP="00356E61">
      <w:pPr>
        <w:rPr>
          <w:rFonts w:ascii="Arial" w:hAnsi="Arial" w:cs="Arial"/>
        </w:rPr>
      </w:pPr>
      <w:r>
        <w:rPr>
          <w:rFonts w:ascii="Arial" w:hAnsi="Arial" w:cs="Arial"/>
        </w:rPr>
        <w:t>But in</w:t>
      </w:r>
      <w:r w:rsidR="00C03610">
        <w:rPr>
          <w:rFonts w:ascii="Arial" w:hAnsi="Arial" w:cs="Arial"/>
        </w:rPr>
        <w:t xml:space="preserve"> recent years school districts across the state have laid off their least senior educators, who are more likely to be single and without children. As a result, participation in the “employee only” tier – the least expensive tier of coverage –</w:t>
      </w:r>
      <w:r w:rsidR="006B7500">
        <w:rPr>
          <w:rFonts w:ascii="Arial" w:hAnsi="Arial" w:cs="Arial"/>
        </w:rPr>
        <w:t xml:space="preserve"> shra</w:t>
      </w:r>
      <w:r w:rsidR="00C03610">
        <w:rPr>
          <w:rFonts w:ascii="Arial" w:hAnsi="Arial" w:cs="Arial"/>
        </w:rPr>
        <w:t xml:space="preserve">nk. The super composite rate is now </w:t>
      </w:r>
      <w:r>
        <w:rPr>
          <w:rFonts w:ascii="Arial" w:hAnsi="Arial" w:cs="Arial"/>
          <w:i/>
        </w:rPr>
        <w:t>more</w:t>
      </w:r>
      <w:r w:rsidR="00C03610">
        <w:rPr>
          <w:rFonts w:ascii="Arial" w:hAnsi="Arial" w:cs="Arial"/>
        </w:rPr>
        <w:t xml:space="preserve"> than the actual cost of </w:t>
      </w:r>
      <w:r w:rsidR="005B3718">
        <w:rPr>
          <w:rFonts w:ascii="Arial" w:hAnsi="Arial" w:cs="Arial"/>
        </w:rPr>
        <w:t>healthcare</w:t>
      </w:r>
      <w:r w:rsidR="00C03610">
        <w:rPr>
          <w:rFonts w:ascii="Arial" w:hAnsi="Arial" w:cs="Arial"/>
        </w:rPr>
        <w:t xml:space="preserve">. </w:t>
      </w:r>
      <w:r w:rsidR="005B3718">
        <w:rPr>
          <w:rFonts w:ascii="Arial" w:hAnsi="Arial" w:cs="Arial"/>
        </w:rPr>
        <w:t>Both VEBA and school districts are paying more than necessary to insurance companies.</w:t>
      </w:r>
    </w:p>
    <w:p w:rsidR="00075208" w:rsidRDefault="00C03610" w:rsidP="00356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Because of the discrepancy between the super composite rate and the actual cost of healthcare premiums, the VEBA Board of Trustees decided that effective 2014 it will no longer use </w:t>
      </w:r>
      <w:r w:rsidR="0007520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super composite rate</w:t>
      </w:r>
      <w:r w:rsidR="006B7500">
        <w:rPr>
          <w:rFonts w:ascii="Arial" w:hAnsi="Arial" w:cs="Arial"/>
        </w:rPr>
        <w:t>.</w:t>
      </w:r>
      <w:r w:rsidR="00075208">
        <w:rPr>
          <w:rFonts w:ascii="Arial" w:hAnsi="Arial" w:cs="Arial"/>
        </w:rPr>
        <w:t xml:space="preserve"> Instead, VEBA will use</w:t>
      </w:r>
      <w:r w:rsidR="00356E61" w:rsidRPr="0098718C">
        <w:rPr>
          <w:rFonts w:ascii="Arial" w:hAnsi="Arial" w:cs="Arial"/>
        </w:rPr>
        <w:t xml:space="preserve"> a ti</w:t>
      </w:r>
      <w:r w:rsidR="00E47EC7">
        <w:rPr>
          <w:rFonts w:ascii="Arial" w:hAnsi="Arial" w:cs="Arial"/>
        </w:rPr>
        <w:t xml:space="preserve">ered </w:t>
      </w:r>
      <w:r w:rsidR="00075208">
        <w:rPr>
          <w:rFonts w:ascii="Arial" w:hAnsi="Arial" w:cs="Arial"/>
        </w:rPr>
        <w:t>rate</w:t>
      </w:r>
      <w:r w:rsidR="006B7500">
        <w:rPr>
          <w:rFonts w:ascii="Arial" w:hAnsi="Arial" w:cs="Arial"/>
        </w:rPr>
        <w:t>,</w:t>
      </w:r>
      <w:r w:rsidR="00075208">
        <w:rPr>
          <w:rFonts w:ascii="Arial" w:hAnsi="Arial" w:cs="Arial"/>
        </w:rPr>
        <w:t xml:space="preserve"> which represents the actual </w:t>
      </w:r>
      <w:r w:rsidR="006B7500">
        <w:rPr>
          <w:rFonts w:ascii="Arial" w:hAnsi="Arial" w:cs="Arial"/>
        </w:rPr>
        <w:t xml:space="preserve">(not average) </w:t>
      </w:r>
      <w:r w:rsidR="00075208">
        <w:rPr>
          <w:rFonts w:ascii="Arial" w:hAnsi="Arial" w:cs="Arial"/>
        </w:rPr>
        <w:t xml:space="preserve">cost of premiums. </w:t>
      </w:r>
    </w:p>
    <w:p w:rsidR="00075208" w:rsidRDefault="00075208" w:rsidP="00356E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VEBA is </w:t>
      </w:r>
      <w:r w:rsidR="00356E61" w:rsidRPr="0098718C">
        <w:rPr>
          <w:rFonts w:ascii="Arial" w:hAnsi="Arial" w:cs="Arial"/>
        </w:rPr>
        <w:t xml:space="preserve">offering </w:t>
      </w:r>
      <w:r w:rsidR="005B3718">
        <w:rPr>
          <w:rFonts w:ascii="Arial" w:hAnsi="Arial" w:cs="Arial"/>
        </w:rPr>
        <w:t>school districts and unions</w:t>
      </w:r>
      <w:r w:rsidR="00356E61" w:rsidRPr="0098718C">
        <w:rPr>
          <w:rFonts w:ascii="Arial" w:hAnsi="Arial" w:cs="Arial"/>
        </w:rPr>
        <w:t>, including SDUSD</w:t>
      </w:r>
      <w:r w:rsidR="005B3718">
        <w:rPr>
          <w:rFonts w:ascii="Arial" w:hAnsi="Arial" w:cs="Arial"/>
        </w:rPr>
        <w:t xml:space="preserve"> and SDEA</w:t>
      </w:r>
      <w:r w:rsidR="00356E61" w:rsidRPr="0098718C">
        <w:rPr>
          <w:rFonts w:ascii="Arial" w:hAnsi="Arial" w:cs="Arial"/>
        </w:rPr>
        <w:t xml:space="preserve">, the option to </w:t>
      </w:r>
      <w:r w:rsidR="005B3718">
        <w:rPr>
          <w:rFonts w:ascii="Arial" w:hAnsi="Arial" w:cs="Arial"/>
        </w:rPr>
        <w:t xml:space="preserve">move from the super composite to </w:t>
      </w:r>
      <w:r>
        <w:rPr>
          <w:rFonts w:ascii="Arial" w:hAnsi="Arial" w:cs="Arial"/>
        </w:rPr>
        <w:t>tiered</w:t>
      </w:r>
      <w:r w:rsidR="00356E61" w:rsidRPr="0098718C">
        <w:rPr>
          <w:rFonts w:ascii="Arial" w:hAnsi="Arial" w:cs="Arial"/>
        </w:rPr>
        <w:t xml:space="preserve"> rate starting </w:t>
      </w:r>
      <w:r>
        <w:rPr>
          <w:rFonts w:ascii="Arial" w:hAnsi="Arial" w:cs="Arial"/>
        </w:rPr>
        <w:t>a year early in 2013</w:t>
      </w:r>
      <w:r w:rsidR="005B37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VEBA calculated that if SDUSD moves to the tiered rate early, SDUSD will save $1.9 million in 2013-14. </w:t>
      </w:r>
      <w:r w:rsidR="005B3718">
        <w:rPr>
          <w:rFonts w:ascii="Arial" w:hAnsi="Arial" w:cs="Arial"/>
        </w:rPr>
        <w:t>While the actual dol</w:t>
      </w:r>
      <w:r w:rsidR="00157445">
        <w:rPr>
          <w:rFonts w:ascii="Arial" w:hAnsi="Arial" w:cs="Arial"/>
        </w:rPr>
        <w:t>lar amount SDUSD would remit to</w:t>
      </w:r>
      <w:r w:rsidR="005B3718">
        <w:rPr>
          <w:rFonts w:ascii="Arial" w:hAnsi="Arial" w:cs="Arial"/>
        </w:rPr>
        <w:t xml:space="preserve"> VEBA would be at a tiered rate, when it comes to any impacts to SDEA members, </w:t>
      </w:r>
      <w:r w:rsidR="006B7500">
        <w:rPr>
          <w:rFonts w:ascii="Arial" w:hAnsi="Arial" w:cs="Arial"/>
        </w:rPr>
        <w:t>SDEA would</w:t>
      </w:r>
      <w:r w:rsidR="005B3718">
        <w:rPr>
          <w:rFonts w:ascii="Arial" w:hAnsi="Arial" w:cs="Arial"/>
        </w:rPr>
        <w:t xml:space="preserve"> retain the right to the super composite rate at least through 2013. </w:t>
      </w:r>
      <w:r w:rsidRPr="0098718C">
        <w:rPr>
          <w:rFonts w:ascii="Arial" w:hAnsi="Arial" w:cs="Arial"/>
        </w:rPr>
        <w:t xml:space="preserve">SDEA has been in discussions with the other unions to explore if members can benefit from </w:t>
      </w:r>
      <w:r>
        <w:rPr>
          <w:rFonts w:ascii="Arial" w:hAnsi="Arial" w:cs="Arial"/>
        </w:rPr>
        <w:t>switching to a tiered rate in 2013, a year before it is required,</w:t>
      </w:r>
      <w:r w:rsidRPr="0098718C">
        <w:rPr>
          <w:rFonts w:ascii="Arial" w:hAnsi="Arial" w:cs="Arial"/>
        </w:rPr>
        <w:t xml:space="preserve"> without opening our respective contracts, and all unions will be meeting with VEBA on October 23.</w:t>
      </w:r>
    </w:p>
    <w:p w:rsidR="005B3718" w:rsidRDefault="00075208" w:rsidP="00356E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bottom line: </w:t>
      </w:r>
      <w:r w:rsidR="00400701">
        <w:rPr>
          <w:rFonts w:ascii="Arial" w:hAnsi="Arial" w:cs="Arial"/>
          <w:b/>
        </w:rPr>
        <w:t>We’re in this together</w:t>
      </w:r>
    </w:p>
    <w:p w:rsidR="00ED5FAD" w:rsidRPr="0098718C" w:rsidRDefault="00400701" w:rsidP="007E10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Fully paid healthcare is guaranteed </w:t>
      </w:r>
      <w:r w:rsidR="006B7500">
        <w:rPr>
          <w:rFonts w:ascii="Arial" w:hAnsi="Arial" w:cs="Arial"/>
        </w:rPr>
        <w:t xml:space="preserve">in our current union contract. Per section 9.2.3 SDUSD is required to pay the full cost of our healthcare benefits. </w:t>
      </w:r>
      <w:r w:rsidR="00356E61" w:rsidRPr="0098718C">
        <w:rPr>
          <w:rFonts w:ascii="Arial" w:hAnsi="Arial" w:cs="Arial"/>
        </w:rPr>
        <w:t xml:space="preserve">SDEA will not open the contract to </w:t>
      </w:r>
      <w:r w:rsidR="006B7500">
        <w:rPr>
          <w:rFonts w:ascii="Arial" w:hAnsi="Arial" w:cs="Arial"/>
        </w:rPr>
        <w:t>bargain</w:t>
      </w:r>
      <w:r w:rsidR="00356E61" w:rsidRPr="0098718C">
        <w:rPr>
          <w:rFonts w:ascii="Arial" w:hAnsi="Arial" w:cs="Arial"/>
        </w:rPr>
        <w:t xml:space="preserve"> health benefits.</w:t>
      </w:r>
      <w:r w:rsidR="006B7500">
        <w:rPr>
          <w:rFonts w:ascii="Arial" w:hAnsi="Arial" w:cs="Arial"/>
        </w:rPr>
        <w:t xml:space="preserve"> </w:t>
      </w:r>
    </w:p>
    <w:sectPr w:rsidR="00ED5FAD" w:rsidRPr="0098718C" w:rsidSect="006146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8D" w:rsidRDefault="00835E8D" w:rsidP="00075208">
      <w:pPr>
        <w:spacing w:after="0" w:line="240" w:lineRule="auto"/>
      </w:pPr>
      <w:r>
        <w:separator/>
      </w:r>
    </w:p>
  </w:endnote>
  <w:endnote w:type="continuationSeparator" w:id="0">
    <w:p w:rsidR="00835E8D" w:rsidRDefault="00835E8D" w:rsidP="0007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Sans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8D" w:rsidRDefault="00835E8D" w:rsidP="00075208">
      <w:pPr>
        <w:spacing w:after="0" w:line="240" w:lineRule="auto"/>
      </w:pPr>
      <w:r>
        <w:separator/>
      </w:r>
    </w:p>
  </w:footnote>
  <w:footnote w:type="continuationSeparator" w:id="0">
    <w:p w:rsidR="00835E8D" w:rsidRDefault="00835E8D" w:rsidP="0007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00" w:rsidRPr="006B7500" w:rsidRDefault="006B7500" w:rsidP="006B7500">
    <w:pPr>
      <w:pStyle w:val="Header"/>
      <w:jc w:val="center"/>
      <w:rPr>
        <w:rFonts w:ascii="Arial" w:hAnsi="Arial" w:cs="Arial"/>
        <w:b/>
        <w:sz w:val="24"/>
        <w:szCs w:val="24"/>
      </w:rPr>
    </w:pPr>
    <w:r w:rsidRPr="006B7500">
      <w:rPr>
        <w:rFonts w:ascii="Arial" w:hAnsi="Arial" w:cs="Arial"/>
        <w:b/>
        <w:sz w:val="24"/>
        <w:szCs w:val="24"/>
      </w:rPr>
      <w:t>VEBA Changes Rate Calculations for 2014, Offers Early Switch Option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E61"/>
    <w:rsid w:val="000505F8"/>
    <w:rsid w:val="00075208"/>
    <w:rsid w:val="00157445"/>
    <w:rsid w:val="002144EA"/>
    <w:rsid w:val="002C5A6B"/>
    <w:rsid w:val="00356E61"/>
    <w:rsid w:val="00400701"/>
    <w:rsid w:val="005B3718"/>
    <w:rsid w:val="006146C2"/>
    <w:rsid w:val="006B7500"/>
    <w:rsid w:val="007E1026"/>
    <w:rsid w:val="00835E8D"/>
    <w:rsid w:val="0098718C"/>
    <w:rsid w:val="00B04FFF"/>
    <w:rsid w:val="00C03610"/>
    <w:rsid w:val="00E47EC7"/>
    <w:rsid w:val="00ED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6E61"/>
    <w:rPr>
      <w:rFonts w:ascii="PTSansBold" w:hAnsi="PTSansBold" w:hint="default"/>
      <w:b w:val="0"/>
      <w:bCs w:val="0"/>
    </w:rPr>
  </w:style>
  <w:style w:type="paragraph" w:customStyle="1" w:styleId="Default">
    <w:name w:val="Default"/>
    <w:rsid w:val="00356E6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08"/>
  </w:style>
  <w:style w:type="paragraph" w:styleId="Footer">
    <w:name w:val="footer"/>
    <w:basedOn w:val="Normal"/>
    <w:link w:val="FooterChar"/>
    <w:uiPriority w:val="99"/>
    <w:unhideWhenUsed/>
    <w:rsid w:val="0007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2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6E61"/>
    <w:rPr>
      <w:rFonts w:ascii="PTSansBold" w:hAnsi="PTSansBold" w:hint="default"/>
      <w:b w:val="0"/>
      <w:bCs w:val="0"/>
    </w:rPr>
  </w:style>
  <w:style w:type="paragraph" w:customStyle="1" w:styleId="Default">
    <w:name w:val="Default"/>
    <w:rsid w:val="00356E6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1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08"/>
  </w:style>
  <w:style w:type="paragraph" w:styleId="Footer">
    <w:name w:val="footer"/>
    <w:basedOn w:val="Normal"/>
    <w:link w:val="FooterChar"/>
    <w:uiPriority w:val="99"/>
    <w:unhideWhenUsed/>
    <w:rsid w:val="0007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CTA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nena</cp:lastModifiedBy>
  <cp:revision>2</cp:revision>
  <cp:lastPrinted>2012-10-17T17:32:00Z</cp:lastPrinted>
  <dcterms:created xsi:type="dcterms:W3CDTF">2012-10-23T20:48:00Z</dcterms:created>
  <dcterms:modified xsi:type="dcterms:W3CDTF">2012-10-23T20:48:00Z</dcterms:modified>
</cp:coreProperties>
</file>