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20"/>
        </w:rPr>
      </w:pPr>
      <w:bookmarkStart w:id="0" w:name="_GoBack"/>
      <w:bookmarkEnd w:id="0"/>
      <w:r w:rsidRPr="002779E6">
        <w:rPr>
          <w:b/>
          <w:color w:val="FF0000"/>
          <w:sz w:val="20"/>
        </w:rPr>
        <w:t>SDEA Proposal to SDUSD</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20"/>
        </w:rPr>
      </w:pPr>
      <w:r>
        <w:rPr>
          <w:b/>
          <w:color w:val="FF0000"/>
          <w:sz w:val="20"/>
        </w:rPr>
        <w:t>August 21, 2014</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20"/>
        </w:rPr>
      </w:pPr>
      <w:r w:rsidRPr="002779E6">
        <w:rPr>
          <w:b/>
          <w:color w:val="FF0000"/>
          <w:sz w:val="20"/>
        </w:rPr>
        <w:t>Article 13:  Class Size</w:t>
      </w:r>
    </w:p>
    <w:p w:rsidR="00A340D8" w:rsidRDefault="00A340D8" w:rsidP="00A340D8">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trike/>
          <w:sz w:val="20"/>
        </w:rPr>
      </w:pPr>
    </w:p>
    <w:p w:rsidR="00A340D8" w:rsidRDefault="00A340D8" w:rsidP="00A340D8">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trike/>
          <w:sz w:val="20"/>
        </w:rPr>
      </w:pPr>
    </w:p>
    <w:p w:rsidR="00A340D8" w:rsidRPr="00600F24" w:rsidRDefault="00A340D8" w:rsidP="00A340D8">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u w:val="single"/>
        </w:rPr>
      </w:pPr>
      <w:r w:rsidRPr="00600F24">
        <w:rPr>
          <w:sz w:val="20"/>
        </w:rPr>
        <w:t>Section 13.</w:t>
      </w:r>
      <w:r>
        <w:rPr>
          <w:sz w:val="20"/>
        </w:rPr>
        <w:t>1</w:t>
      </w:r>
      <w:r w:rsidRPr="00600F24">
        <w:rPr>
          <w:sz w:val="20"/>
        </w:rPr>
        <w:t>:</w:t>
      </w:r>
      <w:r w:rsidRPr="00600F24">
        <w:rPr>
          <w:sz w:val="20"/>
        </w:rPr>
        <w:tab/>
      </w:r>
      <w:r w:rsidRPr="00600F24">
        <w:rPr>
          <w:sz w:val="20"/>
          <w:u w:val="single"/>
        </w:rPr>
        <w:t>CLASS SIZE REDUCTION GOALS</w:t>
      </w:r>
      <w:r>
        <w:rPr>
          <w:sz w:val="20"/>
          <w:u w:val="single"/>
        </w:rPr>
        <w:t xml:space="preserve"> </w:t>
      </w:r>
      <w:r w:rsidRPr="00056856">
        <w:rPr>
          <w:color w:val="FF0000"/>
          <w:sz w:val="20"/>
          <w:u w:val="single"/>
        </w:rPr>
        <w:t>&amp; LCFF GRADE SPAN ADJUSTMENT COMPLIANCE</w:t>
      </w:r>
    </w:p>
    <w:p w:rsidR="00A340D8" w:rsidRPr="00600F24"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A340D8" w:rsidRPr="00600F24"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trike/>
          <w:sz w:val="20"/>
        </w:rPr>
      </w:pPr>
      <w:r w:rsidRPr="00600F24">
        <w:rPr>
          <w:sz w:val="20"/>
        </w:rPr>
        <w:t>The Board of Education and the Association agree that reduction of class size is a primary continuing goal of the District</w:t>
      </w:r>
      <w:r>
        <w:rPr>
          <w:sz w:val="20"/>
        </w:rPr>
        <w:t>.</w:t>
      </w:r>
      <w:r w:rsidRPr="00600F24">
        <w:rPr>
          <w:sz w:val="20"/>
        </w:rPr>
        <w:t xml:space="preserve">  The Parties share a joint commitment to the goal of lowering class size throughout the District</w:t>
      </w:r>
      <w:r>
        <w:rPr>
          <w:sz w:val="20"/>
        </w:rPr>
        <w:t xml:space="preserve">, </w:t>
      </w:r>
      <w:r w:rsidRPr="00056856">
        <w:rPr>
          <w:color w:val="FF0000"/>
          <w:sz w:val="20"/>
        </w:rPr>
        <w:t xml:space="preserve">at every level, </w:t>
      </w:r>
      <w:r w:rsidRPr="00600F24">
        <w:rPr>
          <w:sz w:val="20"/>
        </w:rPr>
        <w:t xml:space="preserve">and agree to work together whenever possible to identify and obtain sources of funding for such purposes. </w:t>
      </w:r>
    </w:p>
    <w:p w:rsidR="00A340D8" w:rsidRPr="00600F24"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A340D8" w:rsidRPr="00600F24" w:rsidRDefault="00A340D8" w:rsidP="00A340D8">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outlineLvl w:val="0"/>
        <w:rPr>
          <w:sz w:val="20"/>
        </w:rPr>
      </w:pPr>
      <w:r w:rsidRPr="00600F24">
        <w:rPr>
          <w:sz w:val="20"/>
        </w:rPr>
        <w:t>Section 13.</w:t>
      </w:r>
      <w:r>
        <w:rPr>
          <w:sz w:val="20"/>
        </w:rPr>
        <w:t>2</w:t>
      </w:r>
      <w:r w:rsidRPr="00600F24">
        <w:rPr>
          <w:sz w:val="20"/>
        </w:rPr>
        <w:t>:</w:t>
      </w:r>
      <w:r w:rsidRPr="00600F24">
        <w:rPr>
          <w:sz w:val="20"/>
        </w:rPr>
        <w:tab/>
      </w:r>
      <w:r w:rsidRPr="00600F24">
        <w:rPr>
          <w:sz w:val="20"/>
          <w:u w:val="single"/>
        </w:rPr>
        <w:t>ELEMENTARY</w:t>
      </w:r>
    </w:p>
    <w:p w:rsidR="00A340D8" w:rsidRPr="00600F24"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rPr>
      </w:pPr>
    </w:p>
    <w:p w:rsidR="00A340D8" w:rsidRPr="0005685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trike/>
          <w:sz w:val="20"/>
        </w:rPr>
      </w:pPr>
      <w:r w:rsidRPr="00056856">
        <w:rPr>
          <w:strike/>
          <w:sz w:val="20"/>
        </w:rPr>
        <w:t>13.2.1.</w:t>
      </w:r>
      <w:r w:rsidRPr="00056856">
        <w:rPr>
          <w:strike/>
          <w:sz w:val="20"/>
        </w:rPr>
        <w:tab/>
        <w:t>Staffing of regular classes at each elementary school will be determined by the following formula:</w:t>
      </w:r>
    </w:p>
    <w:p w:rsidR="00A340D8" w:rsidRPr="0005685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trike/>
          <w:sz w:val="20"/>
        </w:rPr>
      </w:pPr>
    </w:p>
    <w:p w:rsidR="00A340D8" w:rsidRPr="00056856" w:rsidRDefault="00A340D8" w:rsidP="00A340D8">
      <w:pPr>
        <w:pStyle w:val="Indentx2"/>
        <w:tabs>
          <w:tab w:val="clear" w:pos="2160"/>
          <w:tab w:val="left" w:pos="2880"/>
          <w:tab w:val="left" w:pos="3600"/>
          <w:tab w:val="left" w:pos="4320"/>
          <w:tab w:val="left" w:pos="5040"/>
          <w:tab w:val="left" w:pos="5760"/>
          <w:tab w:val="left" w:pos="6480"/>
          <w:tab w:val="left" w:pos="7200"/>
          <w:tab w:val="left" w:pos="7920"/>
          <w:tab w:val="left" w:pos="8640"/>
        </w:tabs>
        <w:outlineLvl w:val="0"/>
        <w:rPr>
          <w:strike/>
          <w:color w:val="FF0000"/>
          <w:sz w:val="20"/>
          <w:u w:val="single"/>
        </w:rPr>
      </w:pPr>
      <w:r w:rsidRPr="00056856">
        <w:rPr>
          <w:strike/>
          <w:color w:val="FF0000"/>
          <w:sz w:val="20"/>
          <w:u w:val="single"/>
        </w:rPr>
        <w:t>TK - Grade 3 enrollments</w:t>
      </w:r>
    </w:p>
    <w:p w:rsidR="00A340D8" w:rsidRPr="00056856" w:rsidRDefault="00A340D8" w:rsidP="00A340D8">
      <w:pPr>
        <w:pStyle w:val="Indentx2"/>
        <w:tabs>
          <w:tab w:val="clear" w:pos="1800"/>
          <w:tab w:val="clear" w:pos="2160"/>
          <w:tab w:val="left" w:pos="1980"/>
          <w:tab w:val="left" w:pos="2880"/>
          <w:tab w:val="left" w:pos="3600"/>
          <w:tab w:val="left" w:pos="4320"/>
          <w:tab w:val="left" w:pos="5040"/>
          <w:tab w:val="left" w:pos="5760"/>
          <w:tab w:val="left" w:pos="6480"/>
          <w:tab w:val="left" w:pos="7200"/>
          <w:tab w:val="left" w:pos="7920"/>
          <w:tab w:val="left" w:pos="8640"/>
        </w:tabs>
        <w:rPr>
          <w:strike/>
          <w:color w:val="FF0000"/>
          <w:sz w:val="20"/>
        </w:rPr>
      </w:pPr>
      <w:r w:rsidRPr="00056856">
        <w:rPr>
          <w:strike/>
          <w:color w:val="FF0000"/>
          <w:sz w:val="20"/>
        </w:rPr>
        <w:tab/>
        <w:t>23.70</w:t>
      </w:r>
      <w:r w:rsidRPr="00056856">
        <w:rPr>
          <w:strike/>
          <w:color w:val="FF0000"/>
          <w:sz w:val="20"/>
        </w:rPr>
        <w:tab/>
      </w:r>
      <w:r w:rsidRPr="00056856">
        <w:rPr>
          <w:strike/>
          <w:color w:val="FF0000"/>
          <w:sz w:val="20"/>
        </w:rPr>
        <w:tab/>
      </w:r>
      <w:r w:rsidRPr="00056856">
        <w:rPr>
          <w:strike/>
          <w:color w:val="FF0000"/>
          <w:sz w:val="20"/>
        </w:rPr>
        <w:tab/>
        <w:t>=</w:t>
      </w:r>
      <w:r w:rsidRPr="00056856">
        <w:rPr>
          <w:strike/>
          <w:color w:val="FF0000"/>
          <w:sz w:val="20"/>
        </w:rPr>
        <w:tab/>
        <w:t>Number of primary grade teachers</w:t>
      </w:r>
    </w:p>
    <w:p w:rsidR="00A340D8" w:rsidRPr="00056856" w:rsidRDefault="00A340D8" w:rsidP="00A340D8">
      <w:pPr>
        <w:pStyle w:val="Indentx2"/>
        <w:tabs>
          <w:tab w:val="clear" w:pos="1800"/>
          <w:tab w:val="clear" w:pos="2160"/>
          <w:tab w:val="left" w:pos="1980"/>
          <w:tab w:val="left" w:pos="2880"/>
          <w:tab w:val="left" w:pos="3600"/>
          <w:tab w:val="left" w:pos="4320"/>
          <w:tab w:val="left" w:pos="5040"/>
          <w:tab w:val="left" w:pos="5760"/>
          <w:tab w:val="left" w:pos="6480"/>
          <w:tab w:val="left" w:pos="7200"/>
          <w:tab w:val="left" w:pos="7920"/>
          <w:tab w:val="left" w:pos="8640"/>
        </w:tabs>
        <w:rPr>
          <w:strike/>
          <w:color w:val="FF0000"/>
          <w:sz w:val="20"/>
        </w:rPr>
      </w:pPr>
      <w:r w:rsidRPr="00056856">
        <w:rPr>
          <w:strike/>
          <w:color w:val="FF0000"/>
          <w:sz w:val="20"/>
        </w:rPr>
        <w:tab/>
      </w:r>
      <w:r w:rsidRPr="00056856">
        <w:rPr>
          <w:strike/>
          <w:color w:val="FF0000"/>
          <w:sz w:val="20"/>
        </w:rPr>
        <w:tab/>
      </w:r>
      <w:r w:rsidRPr="00056856">
        <w:rPr>
          <w:strike/>
          <w:color w:val="FF0000"/>
          <w:sz w:val="20"/>
        </w:rPr>
        <w:tab/>
      </w:r>
      <w:r w:rsidRPr="00056856">
        <w:rPr>
          <w:strike/>
          <w:color w:val="FF0000"/>
          <w:sz w:val="20"/>
        </w:rPr>
        <w:tab/>
      </w:r>
      <w:r w:rsidRPr="00056856">
        <w:rPr>
          <w:strike/>
          <w:color w:val="FF0000"/>
          <w:sz w:val="20"/>
        </w:rPr>
        <w:tab/>
      </w:r>
      <w:r w:rsidRPr="00056856">
        <w:rPr>
          <w:strike/>
          <w:color w:val="FF0000"/>
          <w:sz w:val="20"/>
        </w:rPr>
        <w:tab/>
        <w:t>(Rounded to nearest tenth)</w:t>
      </w:r>
    </w:p>
    <w:p w:rsidR="00A340D8" w:rsidRPr="00056856" w:rsidRDefault="00A340D8" w:rsidP="00A340D8">
      <w:pPr>
        <w:pStyle w:val="Indentx2"/>
        <w:tabs>
          <w:tab w:val="clear" w:pos="1800"/>
          <w:tab w:val="clear" w:pos="2160"/>
          <w:tab w:val="left" w:pos="1980"/>
          <w:tab w:val="left" w:pos="2880"/>
          <w:tab w:val="left" w:pos="3600"/>
          <w:tab w:val="left" w:pos="4320"/>
          <w:tab w:val="left" w:pos="5040"/>
          <w:tab w:val="left" w:pos="5760"/>
          <w:tab w:val="left" w:pos="6480"/>
          <w:tab w:val="left" w:pos="7200"/>
          <w:tab w:val="left" w:pos="7920"/>
          <w:tab w:val="left" w:pos="8640"/>
        </w:tabs>
        <w:rPr>
          <w:strike/>
          <w:color w:val="FF0000"/>
          <w:sz w:val="20"/>
        </w:rPr>
      </w:pPr>
    </w:p>
    <w:p w:rsidR="00A340D8" w:rsidRPr="00056856" w:rsidRDefault="00A340D8" w:rsidP="00A340D8">
      <w:pPr>
        <w:pStyle w:val="Indentx2"/>
        <w:tabs>
          <w:tab w:val="clear" w:pos="1800"/>
          <w:tab w:val="clear" w:pos="2160"/>
          <w:tab w:val="left" w:pos="1980"/>
          <w:tab w:val="left" w:pos="2880"/>
          <w:tab w:val="left" w:pos="3600"/>
          <w:tab w:val="left" w:pos="4320"/>
          <w:tab w:val="left" w:pos="5040"/>
          <w:tab w:val="left" w:pos="5760"/>
          <w:tab w:val="left" w:pos="6480"/>
          <w:tab w:val="left" w:pos="7200"/>
          <w:tab w:val="left" w:pos="7920"/>
          <w:tab w:val="left" w:pos="8640"/>
        </w:tabs>
        <w:outlineLvl w:val="0"/>
        <w:rPr>
          <w:strike/>
          <w:color w:val="FF0000"/>
          <w:sz w:val="20"/>
          <w:u w:val="single"/>
        </w:rPr>
      </w:pPr>
      <w:r w:rsidRPr="00056856">
        <w:rPr>
          <w:strike/>
          <w:color w:val="FF0000"/>
          <w:sz w:val="20"/>
          <w:u w:val="single"/>
        </w:rPr>
        <w:t>Grade 4 - 6 enrollments</w:t>
      </w:r>
    </w:p>
    <w:p w:rsidR="00A340D8" w:rsidRPr="00056856" w:rsidRDefault="00A340D8" w:rsidP="00A340D8">
      <w:pPr>
        <w:pStyle w:val="Indentx2"/>
        <w:tabs>
          <w:tab w:val="clear" w:pos="1800"/>
          <w:tab w:val="clear" w:pos="2160"/>
          <w:tab w:val="left" w:pos="1980"/>
          <w:tab w:val="left" w:pos="2880"/>
          <w:tab w:val="left" w:pos="3600"/>
          <w:tab w:val="left" w:pos="4320"/>
          <w:tab w:val="left" w:pos="5040"/>
          <w:tab w:val="left" w:pos="5760"/>
          <w:tab w:val="left" w:pos="6480"/>
          <w:tab w:val="left" w:pos="7200"/>
          <w:tab w:val="left" w:pos="7920"/>
          <w:tab w:val="left" w:pos="8640"/>
        </w:tabs>
        <w:rPr>
          <w:strike/>
          <w:color w:val="FF0000"/>
          <w:sz w:val="20"/>
        </w:rPr>
      </w:pPr>
      <w:r w:rsidRPr="00056856">
        <w:rPr>
          <w:strike/>
          <w:color w:val="FF0000"/>
          <w:sz w:val="20"/>
        </w:rPr>
        <w:tab/>
        <w:t>31.13</w:t>
      </w:r>
      <w:r w:rsidRPr="00056856">
        <w:rPr>
          <w:strike/>
          <w:color w:val="FF0000"/>
          <w:sz w:val="20"/>
        </w:rPr>
        <w:tab/>
      </w:r>
      <w:r w:rsidRPr="00056856">
        <w:rPr>
          <w:strike/>
          <w:color w:val="FF0000"/>
          <w:sz w:val="20"/>
        </w:rPr>
        <w:tab/>
      </w:r>
      <w:r w:rsidRPr="00056856">
        <w:rPr>
          <w:strike/>
          <w:color w:val="FF0000"/>
          <w:sz w:val="20"/>
        </w:rPr>
        <w:tab/>
        <w:t>=</w:t>
      </w:r>
      <w:r w:rsidRPr="00056856">
        <w:rPr>
          <w:strike/>
          <w:color w:val="FF0000"/>
          <w:sz w:val="20"/>
        </w:rPr>
        <w:tab/>
        <w:t>Number of upper grade teachers</w:t>
      </w:r>
    </w:p>
    <w:p w:rsidR="00A340D8" w:rsidRPr="00056856" w:rsidRDefault="00A340D8" w:rsidP="00A340D8">
      <w:pPr>
        <w:pStyle w:val="Indentx2"/>
        <w:tabs>
          <w:tab w:val="clear" w:pos="2160"/>
          <w:tab w:val="left" w:pos="2880"/>
          <w:tab w:val="left" w:pos="3600"/>
          <w:tab w:val="left" w:pos="4320"/>
          <w:tab w:val="left" w:pos="5040"/>
          <w:tab w:val="left" w:pos="5760"/>
          <w:tab w:val="left" w:pos="6480"/>
          <w:tab w:val="left" w:pos="7200"/>
          <w:tab w:val="left" w:pos="7920"/>
          <w:tab w:val="left" w:pos="8640"/>
        </w:tabs>
        <w:rPr>
          <w:strike/>
          <w:color w:val="FF0000"/>
          <w:sz w:val="20"/>
        </w:rPr>
      </w:pPr>
      <w:r w:rsidRPr="00056856">
        <w:rPr>
          <w:strike/>
          <w:color w:val="FF0000"/>
          <w:sz w:val="20"/>
        </w:rPr>
        <w:tab/>
      </w:r>
      <w:r w:rsidRPr="00056856">
        <w:rPr>
          <w:strike/>
          <w:color w:val="FF0000"/>
          <w:sz w:val="20"/>
        </w:rPr>
        <w:tab/>
      </w:r>
      <w:r w:rsidRPr="00056856">
        <w:rPr>
          <w:strike/>
          <w:color w:val="FF0000"/>
          <w:sz w:val="20"/>
        </w:rPr>
        <w:tab/>
      </w:r>
      <w:r w:rsidRPr="00056856">
        <w:rPr>
          <w:strike/>
          <w:color w:val="FF0000"/>
          <w:sz w:val="20"/>
        </w:rPr>
        <w:tab/>
      </w:r>
      <w:r w:rsidRPr="00056856">
        <w:rPr>
          <w:strike/>
          <w:color w:val="FF0000"/>
          <w:sz w:val="20"/>
        </w:rPr>
        <w:tab/>
      </w:r>
      <w:r w:rsidRPr="00056856">
        <w:rPr>
          <w:strike/>
          <w:color w:val="FF0000"/>
          <w:sz w:val="20"/>
        </w:rPr>
        <w:tab/>
        <w:t>(Rounded to nearest tenth)</w:t>
      </w:r>
    </w:p>
    <w:p w:rsidR="00A340D8" w:rsidRPr="0005685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trike/>
          <w:color w:val="FF0000"/>
          <w:sz w:val="20"/>
        </w:rPr>
      </w:pPr>
    </w:p>
    <w:p w:rsidR="00A340D8"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056856">
        <w:rPr>
          <w:strike/>
          <w:sz w:val="20"/>
        </w:rPr>
        <w:tab/>
        <w:t>The sum of these two figures will be the number of teachers allocated to a school.  When the sum is two-tenths (.2) or more above the whole number, another teacher may be allocated.</w:t>
      </w:r>
    </w:p>
    <w:p w:rsidR="00A340D8"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trike/>
          <w:sz w:val="20"/>
        </w:rPr>
      </w:pPr>
    </w:p>
    <w:p w:rsidR="00A340D8" w:rsidRPr="00A340D8"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color w:val="FF0000"/>
          <w:sz w:val="20"/>
        </w:rPr>
      </w:pPr>
      <w:r>
        <w:rPr>
          <w:sz w:val="20"/>
        </w:rPr>
        <w:t>13.2.1</w:t>
      </w:r>
      <w:r>
        <w:rPr>
          <w:sz w:val="20"/>
        </w:rPr>
        <w:tab/>
      </w:r>
      <w:r w:rsidRPr="00A340D8">
        <w:rPr>
          <w:color w:val="FF0000"/>
          <w:sz w:val="20"/>
        </w:rPr>
        <w:t xml:space="preserve">The parties agree that commencing the 2014-15 school year, as a condition of receiving the additional funding grant for the K-3 Grade Span Adjustment (GSA) under the Local Control Funding Formula (LCFF), the District and SDEA must negotiate an annual class size enrollment for each site. Therefore the parties agree that effective July 1, 2014 individual school site averages for TK/ K-3 shall not exceed 24 </w:t>
      </w:r>
      <w:r w:rsidR="00B60CC8">
        <w:rPr>
          <w:color w:val="FF0000"/>
          <w:sz w:val="20"/>
        </w:rPr>
        <w:t xml:space="preserve">to 1 </w:t>
      </w:r>
      <w:r w:rsidRPr="00A340D8">
        <w:rPr>
          <w:color w:val="FF0000"/>
          <w:sz w:val="20"/>
        </w:rPr>
        <w:t>and no individual class shall exceed 26 pupils.</w:t>
      </w:r>
    </w:p>
    <w:p w:rsidR="00A340D8" w:rsidRPr="00A340D8"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0" w:firstLine="0"/>
        <w:rPr>
          <w:color w:val="FF0000"/>
          <w:sz w:val="20"/>
        </w:rPr>
      </w:pPr>
    </w:p>
    <w:p w:rsidR="00A340D8" w:rsidRPr="002779E6" w:rsidRDefault="00A340D8" w:rsidP="00A340D8">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rPr>
          <w:color w:val="FF0000"/>
          <w:sz w:val="20"/>
        </w:rPr>
      </w:pP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r w:rsidRPr="002779E6">
        <w:rPr>
          <w:color w:val="FF0000"/>
          <w:sz w:val="20"/>
        </w:rPr>
        <w:t>13.</w:t>
      </w:r>
      <w:r>
        <w:rPr>
          <w:color w:val="FF0000"/>
          <w:sz w:val="20"/>
        </w:rPr>
        <w:t>2.2</w:t>
      </w:r>
      <w:r w:rsidRPr="002779E6">
        <w:rPr>
          <w:color w:val="FF0000"/>
          <w:sz w:val="20"/>
        </w:rPr>
        <w:t xml:space="preserve">    </w:t>
      </w:r>
      <w:r>
        <w:rPr>
          <w:color w:val="FF0000"/>
          <w:sz w:val="20"/>
        </w:rPr>
        <w:tab/>
        <w:t xml:space="preserve">       </w:t>
      </w:r>
      <w:r w:rsidRPr="002779E6">
        <w:rPr>
          <w:color w:val="FF0000"/>
          <w:sz w:val="20"/>
        </w:rPr>
        <w:t>Grades 4-6 classes shall not exceed thirty-two (32) pupils per classroom</w:t>
      </w:r>
      <w:r w:rsidR="00B60CC8">
        <w:rPr>
          <w:color w:val="FF0000"/>
          <w:sz w:val="20"/>
        </w:rPr>
        <w:t>.</w:t>
      </w: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p>
    <w:p w:rsidR="00A340D8"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r>
        <w:rPr>
          <w:color w:val="FF0000"/>
          <w:sz w:val="20"/>
        </w:rPr>
        <w:t>13.2.3</w:t>
      </w:r>
      <w:r w:rsidRPr="002779E6">
        <w:rPr>
          <w:color w:val="FF0000"/>
          <w:sz w:val="20"/>
        </w:rPr>
        <w:tab/>
      </w:r>
      <w:r>
        <w:rPr>
          <w:color w:val="FF0000"/>
          <w:sz w:val="20"/>
        </w:rPr>
        <w:t xml:space="preserve">       </w:t>
      </w:r>
      <w:r w:rsidRPr="002779E6">
        <w:rPr>
          <w:color w:val="FF0000"/>
          <w:sz w:val="20"/>
        </w:rPr>
        <w:t xml:space="preserve">Combination class sizes in grades K-6 shall be two (2) pupils below the </w:t>
      </w:r>
      <w:r>
        <w:rPr>
          <w:color w:val="FF0000"/>
          <w:sz w:val="20"/>
        </w:rPr>
        <w:t>contractual cap.</w:t>
      </w:r>
      <w:r w:rsidRPr="002779E6">
        <w:rPr>
          <w:color w:val="FF0000"/>
          <w:sz w:val="20"/>
        </w:rPr>
        <w:t xml:space="preserve"> </w:t>
      </w:r>
    </w:p>
    <w:p w:rsidR="00A340D8"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r>
        <w:rPr>
          <w:color w:val="FF0000"/>
          <w:sz w:val="20"/>
        </w:rPr>
        <w:t>13.2.4</w:t>
      </w:r>
      <w:r>
        <w:rPr>
          <w:color w:val="FF0000"/>
          <w:sz w:val="20"/>
        </w:rPr>
        <w:tab/>
        <w:t xml:space="preserve">       </w:t>
      </w:r>
      <w:r w:rsidRPr="002779E6">
        <w:rPr>
          <w:color w:val="FF0000"/>
          <w:sz w:val="20"/>
        </w:rPr>
        <w:t>TK classes shall not be combined with other grades to form a class.</w:t>
      </w:r>
    </w:p>
    <w:p w:rsidR="00A340D8" w:rsidRPr="00600F24" w:rsidRDefault="00A340D8" w:rsidP="00A340D8">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rPr>
          <w:sz w:val="20"/>
        </w:rPr>
      </w:pPr>
    </w:p>
    <w:p w:rsidR="00A340D8" w:rsidRPr="005967C8" w:rsidRDefault="00A340D8" w:rsidP="00A340D8">
      <w:pPr>
        <w:pStyle w:val="SectionHeading"/>
        <w:tabs>
          <w:tab w:val="left" w:pos="2160"/>
          <w:tab w:val="left" w:pos="2880"/>
          <w:tab w:val="left" w:pos="3600"/>
          <w:tab w:val="left" w:pos="4320"/>
          <w:tab w:val="left" w:pos="5040"/>
          <w:tab w:val="left" w:pos="5760"/>
          <w:tab w:val="left" w:pos="6480"/>
          <w:tab w:val="left" w:pos="7200"/>
          <w:tab w:val="left" w:pos="7920"/>
          <w:tab w:val="left" w:pos="8640"/>
        </w:tabs>
        <w:rPr>
          <w:b w:val="0"/>
          <w:strike/>
          <w:sz w:val="20"/>
        </w:rPr>
      </w:pPr>
    </w:p>
    <w:p w:rsidR="00A340D8" w:rsidRPr="00600F24" w:rsidRDefault="00A340D8" w:rsidP="00A340D8">
      <w:pPr>
        <w:pStyle w:val="SectionHeading"/>
        <w:tabs>
          <w:tab w:val="left" w:pos="1260"/>
          <w:tab w:val="left" w:pos="2160"/>
          <w:tab w:val="left" w:pos="2880"/>
          <w:tab w:val="left" w:pos="3600"/>
          <w:tab w:val="left" w:pos="4320"/>
          <w:tab w:val="left" w:pos="5040"/>
          <w:tab w:val="left" w:pos="5760"/>
          <w:tab w:val="left" w:pos="6480"/>
          <w:tab w:val="left" w:pos="7200"/>
          <w:tab w:val="left" w:pos="7920"/>
          <w:tab w:val="left" w:pos="8640"/>
        </w:tabs>
        <w:rPr>
          <w:sz w:val="20"/>
        </w:rPr>
      </w:pPr>
      <w:r w:rsidRPr="00600F24">
        <w:rPr>
          <w:sz w:val="20"/>
        </w:rPr>
        <w:t>Section 13.</w:t>
      </w:r>
      <w:r>
        <w:rPr>
          <w:sz w:val="20"/>
        </w:rPr>
        <w:t>3</w:t>
      </w:r>
      <w:r w:rsidRPr="00600F24">
        <w:rPr>
          <w:sz w:val="20"/>
        </w:rPr>
        <w:t>:</w:t>
      </w:r>
      <w:r w:rsidRPr="00600F24">
        <w:rPr>
          <w:sz w:val="20"/>
        </w:rPr>
        <w:tab/>
      </w:r>
      <w:r w:rsidRPr="00600F24">
        <w:rPr>
          <w:sz w:val="20"/>
          <w:u w:val="single"/>
        </w:rPr>
        <w:t>SECONDARY</w:t>
      </w:r>
    </w:p>
    <w:p w:rsidR="00A340D8" w:rsidRPr="00600F24" w:rsidRDefault="00A340D8" w:rsidP="00A340D8">
      <w:pPr>
        <w:tabs>
          <w:tab w:val="left" w:pos="540"/>
          <w:tab w:val="left" w:pos="1620"/>
          <w:tab w:val="left" w:pos="3600"/>
          <w:tab w:val="left" w:pos="4140"/>
          <w:tab w:val="left" w:pos="4320"/>
          <w:tab w:val="left" w:pos="5040"/>
          <w:tab w:val="left" w:pos="5760"/>
          <w:tab w:val="left" w:pos="6480"/>
          <w:tab w:val="left" w:pos="7200"/>
          <w:tab w:val="left" w:pos="7920"/>
          <w:tab w:val="left" w:pos="8640"/>
        </w:tabs>
        <w:ind w:left="540" w:hanging="540"/>
        <w:jc w:val="both"/>
        <w:rPr>
          <w:sz w:val="20"/>
        </w:rPr>
      </w:pPr>
    </w:p>
    <w:p w:rsidR="00A340D8" w:rsidRPr="00210500" w:rsidRDefault="00A340D8" w:rsidP="00A340D8">
      <w:pPr>
        <w:pStyle w:val="Indentx1"/>
        <w:tabs>
          <w:tab w:val="clear" w:pos="108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strike/>
          <w:sz w:val="20"/>
        </w:rPr>
      </w:pPr>
      <w:r w:rsidRPr="00210500">
        <w:rPr>
          <w:strike/>
          <w:sz w:val="20"/>
        </w:rPr>
        <w:t>13.3.1.</w:t>
      </w:r>
      <w:r w:rsidRPr="00210500">
        <w:rPr>
          <w:strike/>
          <w:sz w:val="20"/>
        </w:rPr>
        <w:tab/>
        <w:t>In addition to certificated personnel assigned to secondary schools for counseling, supervision of students and student activities, special education, and atypical or exceptional circumstances, the basic allocation of certificated personnel units (CPU) for classroom instruction in comprehensive secondary schools shall be not less than:</w:t>
      </w:r>
    </w:p>
    <w:p w:rsidR="00A340D8" w:rsidRPr="00210500" w:rsidRDefault="00A340D8" w:rsidP="00A340D8">
      <w:pPr>
        <w:tabs>
          <w:tab w:val="left" w:pos="540"/>
          <w:tab w:val="left" w:pos="720"/>
          <w:tab w:val="left" w:pos="1620"/>
          <w:tab w:val="left" w:pos="3600"/>
          <w:tab w:val="left" w:pos="4140"/>
          <w:tab w:val="left" w:pos="4320"/>
          <w:tab w:val="left" w:pos="5040"/>
          <w:tab w:val="left" w:pos="5760"/>
          <w:tab w:val="left" w:pos="6480"/>
          <w:tab w:val="left" w:pos="7200"/>
          <w:tab w:val="left" w:pos="7920"/>
          <w:tab w:val="left" w:pos="8640"/>
        </w:tabs>
        <w:ind w:left="720" w:hanging="720"/>
        <w:jc w:val="both"/>
        <w:rPr>
          <w:strike/>
          <w:sz w:val="20"/>
        </w:rPr>
      </w:pPr>
    </w:p>
    <w:p w:rsidR="00A340D8" w:rsidRPr="00210500" w:rsidRDefault="00A340D8" w:rsidP="00A340D8">
      <w:pPr>
        <w:tabs>
          <w:tab w:val="left" w:pos="540"/>
          <w:tab w:val="left" w:pos="1440"/>
          <w:tab w:val="left" w:pos="5310"/>
          <w:tab w:val="left" w:pos="5760"/>
          <w:tab w:val="left" w:pos="5850"/>
          <w:tab w:val="left" w:pos="6480"/>
          <w:tab w:val="left" w:pos="7200"/>
          <w:tab w:val="left" w:pos="7920"/>
          <w:tab w:val="left" w:pos="8640"/>
        </w:tabs>
        <w:ind w:left="540" w:hanging="540"/>
        <w:jc w:val="both"/>
        <w:rPr>
          <w:strike/>
          <w:sz w:val="20"/>
        </w:rPr>
      </w:pPr>
      <w:r w:rsidRPr="00210500">
        <w:rPr>
          <w:strike/>
          <w:sz w:val="20"/>
        </w:rPr>
        <w:tab/>
      </w:r>
      <w:r w:rsidRPr="00210500">
        <w:rPr>
          <w:strike/>
          <w:sz w:val="20"/>
        </w:rPr>
        <w:tab/>
        <w:t>Middle School or Junior High</w:t>
      </w:r>
      <w:r w:rsidRPr="00210500">
        <w:rPr>
          <w:strike/>
          <w:sz w:val="20"/>
        </w:rPr>
        <w:tab/>
        <w:t>Senior High</w:t>
      </w:r>
    </w:p>
    <w:p w:rsidR="00A340D8" w:rsidRPr="00210500" w:rsidRDefault="00A340D8" w:rsidP="00A340D8">
      <w:pPr>
        <w:tabs>
          <w:tab w:val="left" w:pos="540"/>
          <w:tab w:val="left" w:pos="1800"/>
          <w:tab w:val="left" w:pos="5040"/>
          <w:tab w:val="left" w:pos="5760"/>
          <w:tab w:val="left" w:pos="6480"/>
          <w:tab w:val="left" w:pos="7200"/>
          <w:tab w:val="left" w:pos="7920"/>
          <w:tab w:val="left" w:pos="8640"/>
        </w:tabs>
        <w:ind w:left="540" w:hanging="540"/>
        <w:jc w:val="both"/>
        <w:rPr>
          <w:strike/>
          <w:sz w:val="20"/>
        </w:rPr>
      </w:pPr>
      <w:r w:rsidRPr="00210500">
        <w:rPr>
          <w:strike/>
          <w:sz w:val="20"/>
        </w:rPr>
        <w:tab/>
      </w:r>
      <w:r w:rsidRPr="00210500">
        <w:rPr>
          <w:strike/>
          <w:sz w:val="20"/>
        </w:rPr>
        <w:tab/>
      </w:r>
      <w:r w:rsidRPr="00210500">
        <w:rPr>
          <w:strike/>
          <w:sz w:val="20"/>
          <w:u w:val="single"/>
        </w:rPr>
        <w:t>Enrollment</w:t>
      </w:r>
      <w:r w:rsidRPr="00210500">
        <w:rPr>
          <w:strike/>
          <w:sz w:val="20"/>
        </w:rPr>
        <w:t xml:space="preserve"> + 2 CPU</w:t>
      </w:r>
      <w:r w:rsidRPr="00210500">
        <w:rPr>
          <w:strike/>
          <w:sz w:val="20"/>
        </w:rPr>
        <w:tab/>
      </w:r>
      <w:r w:rsidRPr="00210500">
        <w:rPr>
          <w:strike/>
          <w:sz w:val="20"/>
          <w:u w:val="single"/>
        </w:rPr>
        <w:t>Enrollments</w:t>
      </w:r>
      <w:r w:rsidRPr="00210500">
        <w:rPr>
          <w:strike/>
          <w:sz w:val="20"/>
        </w:rPr>
        <w:t xml:space="preserve"> + 2 CPU</w:t>
      </w:r>
    </w:p>
    <w:p w:rsidR="00A340D8" w:rsidRPr="00210500" w:rsidRDefault="00A340D8" w:rsidP="00A340D8">
      <w:pPr>
        <w:tabs>
          <w:tab w:val="left" w:pos="540"/>
          <w:tab w:val="left" w:pos="2520"/>
          <w:tab w:val="left" w:pos="5400"/>
          <w:tab w:val="left" w:pos="5760"/>
          <w:tab w:val="left" w:pos="6480"/>
          <w:tab w:val="left" w:pos="7200"/>
          <w:tab w:val="left" w:pos="7920"/>
          <w:tab w:val="left" w:pos="8640"/>
        </w:tabs>
        <w:ind w:left="540" w:hanging="540"/>
        <w:jc w:val="both"/>
        <w:rPr>
          <w:strike/>
          <w:sz w:val="20"/>
        </w:rPr>
      </w:pPr>
      <w:r w:rsidRPr="00210500">
        <w:rPr>
          <w:strike/>
          <w:sz w:val="20"/>
        </w:rPr>
        <w:tab/>
      </w:r>
      <w:r w:rsidRPr="00210500">
        <w:rPr>
          <w:strike/>
          <w:sz w:val="20"/>
        </w:rPr>
        <w:tab/>
        <w:t>28.73</w:t>
      </w:r>
      <w:r w:rsidRPr="00210500">
        <w:rPr>
          <w:strike/>
          <w:sz w:val="20"/>
        </w:rPr>
        <w:tab/>
        <w:t>29.13</w:t>
      </w:r>
    </w:p>
    <w:p w:rsidR="00A340D8" w:rsidRPr="00600F24" w:rsidRDefault="00A340D8" w:rsidP="00A340D8">
      <w:pPr>
        <w:tabs>
          <w:tab w:val="left" w:pos="540"/>
          <w:tab w:val="left" w:pos="2520"/>
          <w:tab w:val="left" w:pos="5580"/>
          <w:tab w:val="left" w:pos="5760"/>
          <w:tab w:val="left" w:pos="6480"/>
          <w:tab w:val="left" w:pos="7200"/>
          <w:tab w:val="left" w:pos="7920"/>
          <w:tab w:val="left" w:pos="8640"/>
        </w:tabs>
        <w:ind w:left="540" w:hanging="540"/>
        <w:jc w:val="both"/>
        <w:rPr>
          <w:sz w:val="20"/>
        </w:rPr>
      </w:pP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r>
        <w:rPr>
          <w:color w:val="FF0000"/>
          <w:sz w:val="20"/>
        </w:rPr>
        <w:t>13.5.1</w:t>
      </w:r>
      <w:r w:rsidRPr="002779E6">
        <w:rPr>
          <w:color w:val="FF0000"/>
          <w:sz w:val="20"/>
        </w:rPr>
        <w:tab/>
        <w:t xml:space="preserve"> Individual teacher’s academic classes shall be no more than thirty- four (34) pupils each.</w:t>
      </w: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color w:val="FF0000"/>
          <w:sz w:val="20"/>
        </w:rPr>
      </w:pP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r>
        <w:rPr>
          <w:color w:val="FF0000"/>
          <w:sz w:val="20"/>
        </w:rPr>
        <w:t>13.5.2</w:t>
      </w:r>
      <w:r w:rsidRPr="002779E6">
        <w:rPr>
          <w:color w:val="FF0000"/>
          <w:sz w:val="20"/>
        </w:rPr>
        <w:tab/>
        <w:t xml:space="preserve"> Classes in music, and business education, may exceed the class size cap established for other academic classes, with a maximum daily contact of no more than 200 pupils.</w:t>
      </w: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FF0000"/>
          <w:sz w:val="20"/>
        </w:rPr>
      </w:pPr>
      <w:r>
        <w:rPr>
          <w:color w:val="FF0000"/>
          <w:sz w:val="20"/>
        </w:rPr>
        <w:t>13.5.3</w:t>
      </w:r>
      <w:r w:rsidRPr="002779E6">
        <w:rPr>
          <w:color w:val="FF0000"/>
          <w:sz w:val="20"/>
        </w:rPr>
        <w:tab/>
        <w:t>Secondary Physical Education classes shall not exceed</w:t>
      </w:r>
      <w:r>
        <w:rPr>
          <w:color w:val="FF0000"/>
          <w:sz w:val="20"/>
        </w:rPr>
        <w:t xml:space="preserve"> </w:t>
      </w:r>
      <w:r w:rsidRPr="002779E6">
        <w:rPr>
          <w:color w:val="FF0000"/>
          <w:sz w:val="20"/>
        </w:rPr>
        <w:t>a maximum daily contact of no more than 250 pupils</w:t>
      </w:r>
      <w:r w:rsidR="00B60CC8">
        <w:rPr>
          <w:color w:val="FF0000"/>
          <w:sz w:val="20"/>
        </w:rPr>
        <w:t>.</w:t>
      </w:r>
    </w:p>
    <w:p w:rsidR="00A340D8" w:rsidRPr="002779E6"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color w:val="FF0000"/>
          <w:sz w:val="20"/>
        </w:rPr>
      </w:pPr>
    </w:p>
    <w:p w:rsidR="00A340D8" w:rsidRPr="00600F24"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Pr>
          <w:sz w:val="20"/>
        </w:rPr>
        <w:t>13.5.4</w:t>
      </w:r>
      <w:r w:rsidRPr="00600F24">
        <w:rPr>
          <w:sz w:val="20"/>
        </w:rPr>
        <w:tab/>
        <w:t>Secondary schools having counselor(s) assigned to pupil supervision one (1) hour or more per day on a regular basis shall not count such time as part of the counseling time under the District's formula for allocating counselors.</w:t>
      </w:r>
    </w:p>
    <w:p w:rsidR="00A340D8" w:rsidRPr="00600F24"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z w:val="20"/>
        </w:rPr>
      </w:pPr>
    </w:p>
    <w:p w:rsidR="00A340D8" w:rsidRPr="00600F24"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rPr>
          <w:sz w:val="20"/>
        </w:rPr>
        <w:lastRenderedPageBreak/>
        <w:t>13.5.5</w:t>
      </w:r>
      <w:r w:rsidRPr="00600F24">
        <w:rPr>
          <w:sz w:val="20"/>
        </w:rPr>
        <w:tab/>
        <w:t>Following the second school month of the traditional school year, the Contract Administration Committee shall be provided with a monthly report of all academic classes</w:t>
      </w:r>
      <w:r>
        <w:rPr>
          <w:sz w:val="20"/>
        </w:rPr>
        <w:t xml:space="preserve"> </w:t>
      </w:r>
      <w:r w:rsidRPr="002779E6">
        <w:rPr>
          <w:color w:val="FF0000"/>
          <w:sz w:val="20"/>
        </w:rPr>
        <w:t xml:space="preserve">over thirty-four (34) </w:t>
      </w:r>
      <w:r w:rsidRPr="00600F24">
        <w:rPr>
          <w:sz w:val="20"/>
        </w:rPr>
        <w:t>students the purpose of receiving this data shall be to plan for future negotiations and, if possible, to develop recommended solutions to outstanding class size problems.</w:t>
      </w:r>
    </w:p>
    <w:p w:rsidR="00A340D8" w:rsidRPr="00600F24" w:rsidRDefault="00A340D8" w:rsidP="00A340D8">
      <w:pPr>
        <w:tabs>
          <w:tab w:val="left" w:pos="540"/>
          <w:tab w:val="left" w:pos="2520"/>
          <w:tab w:val="left" w:pos="5580"/>
          <w:tab w:val="left" w:pos="5760"/>
          <w:tab w:val="left" w:pos="6480"/>
          <w:tab w:val="left" w:pos="7200"/>
          <w:tab w:val="left" w:pos="7920"/>
          <w:tab w:val="left" w:pos="8640"/>
        </w:tabs>
        <w:ind w:left="540" w:hanging="540"/>
        <w:jc w:val="both"/>
        <w:rPr>
          <w:sz w:val="20"/>
        </w:rPr>
      </w:pPr>
    </w:p>
    <w:p w:rsidR="00A340D8" w:rsidRPr="000660B1" w:rsidRDefault="00A340D8" w:rsidP="00A340D8">
      <w:pPr>
        <w:pStyle w:val="Indentx1"/>
        <w:tabs>
          <w:tab w:val="clear" w:pos="1080"/>
          <w:tab w:val="left" w:pos="2160"/>
          <w:tab w:val="left" w:pos="2880"/>
          <w:tab w:val="left" w:pos="3600"/>
          <w:tab w:val="left" w:pos="4320"/>
          <w:tab w:val="left" w:pos="5040"/>
          <w:tab w:val="left" w:pos="5760"/>
          <w:tab w:val="left" w:pos="6480"/>
          <w:tab w:val="left" w:pos="7200"/>
          <w:tab w:val="left" w:pos="7920"/>
          <w:tab w:val="left" w:pos="8640"/>
        </w:tabs>
        <w:rPr>
          <w:strike/>
          <w:sz w:val="20"/>
          <w:u w:val="single"/>
        </w:rPr>
      </w:pPr>
    </w:p>
    <w:p w:rsidR="00A340D8" w:rsidRPr="002779E6" w:rsidRDefault="00A340D8" w:rsidP="00A340D8">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ind w:left="1260" w:hanging="1260"/>
        <w:jc w:val="both"/>
        <w:rPr>
          <w:b/>
          <w:color w:val="FF0000"/>
          <w:sz w:val="20"/>
          <w:u w:val="single"/>
        </w:rPr>
      </w:pPr>
      <w:r w:rsidRPr="002779E6">
        <w:rPr>
          <w:b/>
          <w:color w:val="FF0000"/>
          <w:sz w:val="20"/>
        </w:rPr>
        <w:t>Section 13.6:</w:t>
      </w:r>
      <w:r w:rsidRPr="002779E6">
        <w:rPr>
          <w:b/>
          <w:color w:val="FF0000"/>
          <w:sz w:val="20"/>
        </w:rPr>
        <w:tab/>
      </w:r>
      <w:r w:rsidRPr="002779E6">
        <w:rPr>
          <w:b/>
          <w:color w:val="FF0000"/>
          <w:sz w:val="20"/>
          <w:u w:val="single"/>
        </w:rPr>
        <w:t>CASELOADS FOR SCHOOL NURSES, ELEMENTARY COUNSELORS AND SECONDARY COUNSELORS</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0"/>
          <w:u w:val="single"/>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r w:rsidRPr="002779E6">
        <w:rPr>
          <w:color w:val="FF0000"/>
          <w:sz w:val="20"/>
        </w:rPr>
        <w:t>The District recognizes the positive contribution school nurses, elementary counselors, and secondary counselors make to the instructional program.  The District shall staff</w:t>
      </w:r>
      <w:r w:rsidRPr="002779E6">
        <w:rPr>
          <w:b/>
          <w:color w:val="FF0000"/>
          <w:sz w:val="20"/>
        </w:rPr>
        <w:t xml:space="preserve"> </w:t>
      </w:r>
      <w:r w:rsidRPr="002779E6">
        <w:rPr>
          <w:color w:val="FF0000"/>
          <w:sz w:val="20"/>
        </w:rPr>
        <w:t xml:space="preserve">school sites based on the following formula. Nurses and Elementary Counselors assignments shall be based on the following allocations   </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FF0000"/>
          <w:sz w:val="20"/>
          <w:u w:val="single"/>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FF0000"/>
          <w:sz w:val="20"/>
          <w:u w:val="single"/>
        </w:rPr>
      </w:pPr>
      <w:r w:rsidRPr="002779E6">
        <w:rPr>
          <w:color w:val="FF0000"/>
          <w:sz w:val="20"/>
        </w:rPr>
        <w:t>13.6.1.</w:t>
      </w:r>
      <w:r w:rsidRPr="002779E6">
        <w:rPr>
          <w:color w:val="FF0000"/>
          <w:sz w:val="20"/>
        </w:rPr>
        <w:tab/>
      </w:r>
      <w:r w:rsidRPr="002779E6">
        <w:rPr>
          <w:color w:val="FF0000"/>
          <w:sz w:val="20"/>
          <w:u w:val="single"/>
        </w:rPr>
        <w:t>School Nurses.</w:t>
      </w:r>
      <w:r w:rsidRPr="002779E6">
        <w:rPr>
          <w:color w:val="FF0000"/>
          <w:sz w:val="20"/>
          <w:u w:val="single"/>
        </w:rPr>
        <w:tab/>
      </w:r>
    </w:p>
    <w:tbl>
      <w:tblPr>
        <w:tblStyle w:val="TableGrid"/>
        <w:tblW w:w="9732" w:type="dxa"/>
        <w:tblInd w:w="738" w:type="dxa"/>
        <w:tblLook w:val="04A0" w:firstRow="1" w:lastRow="0" w:firstColumn="1" w:lastColumn="0" w:noHBand="0" w:noVBand="1"/>
      </w:tblPr>
      <w:tblGrid>
        <w:gridCol w:w="3432"/>
        <w:gridCol w:w="2868"/>
        <w:gridCol w:w="3432"/>
      </w:tblGrid>
      <w:tr w:rsidR="00A340D8" w:rsidRPr="002779E6" w:rsidTr="00F9118F">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Actual Enrollment</w:t>
            </w:r>
          </w:p>
        </w:tc>
        <w:tc>
          <w:tcPr>
            <w:tcW w:w="2868"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Days Per Week</w:t>
            </w:r>
          </w:p>
        </w:tc>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Position Equivalent</w:t>
            </w:r>
          </w:p>
        </w:tc>
      </w:tr>
      <w:tr w:rsidR="00A340D8" w:rsidRPr="002779E6" w:rsidTr="00F9118F">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1-500</w:t>
            </w:r>
          </w:p>
        </w:tc>
        <w:tc>
          <w:tcPr>
            <w:tcW w:w="2868"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1.0</w:t>
            </w:r>
          </w:p>
        </w:tc>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.20</w:t>
            </w:r>
          </w:p>
        </w:tc>
      </w:tr>
      <w:tr w:rsidR="00A340D8" w:rsidRPr="002779E6" w:rsidTr="00F9118F">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501-1000</w:t>
            </w:r>
          </w:p>
        </w:tc>
        <w:tc>
          <w:tcPr>
            <w:tcW w:w="2868"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2.0</w:t>
            </w:r>
          </w:p>
        </w:tc>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.40</w:t>
            </w:r>
          </w:p>
        </w:tc>
      </w:tr>
      <w:tr w:rsidR="00A340D8" w:rsidRPr="002779E6" w:rsidTr="00F9118F">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1001-1500</w:t>
            </w:r>
          </w:p>
        </w:tc>
        <w:tc>
          <w:tcPr>
            <w:tcW w:w="2868"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3.0</w:t>
            </w:r>
          </w:p>
        </w:tc>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.60</w:t>
            </w:r>
          </w:p>
        </w:tc>
      </w:tr>
      <w:tr w:rsidR="00A340D8" w:rsidRPr="002779E6" w:rsidTr="00F9118F">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1501-2000</w:t>
            </w:r>
          </w:p>
        </w:tc>
        <w:tc>
          <w:tcPr>
            <w:tcW w:w="2868"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4.0</w:t>
            </w:r>
          </w:p>
        </w:tc>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.80</w:t>
            </w:r>
          </w:p>
        </w:tc>
      </w:tr>
      <w:tr w:rsidR="00A340D8" w:rsidRPr="002779E6" w:rsidTr="00F9118F">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2001 and Above</w:t>
            </w:r>
          </w:p>
        </w:tc>
        <w:tc>
          <w:tcPr>
            <w:tcW w:w="2868"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5.0</w:t>
            </w:r>
          </w:p>
        </w:tc>
        <w:tc>
          <w:tcPr>
            <w:tcW w:w="3432"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FF0000"/>
                <w:sz w:val="20"/>
                <w:u w:val="single"/>
              </w:rPr>
            </w:pPr>
            <w:r w:rsidRPr="002779E6">
              <w:rPr>
                <w:color w:val="FF0000"/>
                <w:sz w:val="20"/>
                <w:u w:val="single"/>
              </w:rPr>
              <w:t>1.00</w:t>
            </w:r>
          </w:p>
        </w:tc>
      </w:tr>
    </w:tbl>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FF0000"/>
          <w:sz w:val="20"/>
        </w:rPr>
      </w:pP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0"/>
          <w:u w:val="single"/>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0"/>
          <w:u w:val="single"/>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r w:rsidRPr="002779E6">
        <w:rPr>
          <w:color w:val="FF0000"/>
          <w:sz w:val="20"/>
        </w:rPr>
        <w:t>No nurse shall be assigned to more than 3 sites.  Additional nursing shall be provided based on acuity (student and site need).</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u w:val="single"/>
        </w:rPr>
      </w:pPr>
      <w:r w:rsidRPr="002779E6">
        <w:rPr>
          <w:color w:val="FF0000"/>
          <w:sz w:val="20"/>
        </w:rPr>
        <w:t>13.6.2.</w:t>
      </w:r>
      <w:r w:rsidRPr="002779E6">
        <w:rPr>
          <w:color w:val="FF0000"/>
          <w:sz w:val="20"/>
        </w:rPr>
        <w:tab/>
      </w:r>
      <w:r w:rsidRPr="002779E6">
        <w:rPr>
          <w:color w:val="FF0000"/>
          <w:sz w:val="20"/>
          <w:u w:val="single"/>
        </w:rPr>
        <w:t>Elementary Counselors.</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r w:rsidRPr="002779E6">
        <w:rPr>
          <w:color w:val="FF0000"/>
          <w:sz w:val="20"/>
        </w:rPr>
        <w:tab/>
      </w:r>
      <w:r w:rsidRPr="002779E6">
        <w:rPr>
          <w:color w:val="FF0000"/>
          <w:sz w:val="20"/>
        </w:rPr>
        <w:tab/>
      </w:r>
    </w:p>
    <w:tbl>
      <w:tblPr>
        <w:tblStyle w:val="TableGrid"/>
        <w:tblW w:w="0" w:type="auto"/>
        <w:tblInd w:w="720" w:type="dxa"/>
        <w:tblLook w:val="04A0" w:firstRow="1" w:lastRow="0" w:firstColumn="1" w:lastColumn="0" w:noHBand="0" w:noVBand="1"/>
      </w:tblPr>
      <w:tblGrid>
        <w:gridCol w:w="3101"/>
        <w:gridCol w:w="3028"/>
        <w:gridCol w:w="3201"/>
      </w:tblGrid>
      <w:tr w:rsidR="00A340D8" w:rsidRPr="002779E6" w:rsidTr="00F9118F">
        <w:tc>
          <w:tcPr>
            <w:tcW w:w="3185" w:type="dxa"/>
            <w:tcBorders>
              <w:top w:val="single" w:sz="12" w:space="0" w:color="auto"/>
              <w:left w:val="single" w:sz="12" w:space="0" w:color="auto"/>
              <w:bottom w:val="single" w:sz="12" w:space="0" w:color="auto"/>
              <w:right w:val="single" w:sz="12" w:space="0" w:color="auto"/>
            </w:tcBorders>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20"/>
              </w:rPr>
            </w:pPr>
            <w:r w:rsidRPr="002779E6">
              <w:rPr>
                <w:b/>
                <w:color w:val="FF0000"/>
                <w:sz w:val="20"/>
              </w:rPr>
              <w:t>Actual Enrollment</w:t>
            </w:r>
          </w:p>
        </w:tc>
        <w:tc>
          <w:tcPr>
            <w:tcW w:w="3131" w:type="dxa"/>
            <w:tcBorders>
              <w:top w:val="single" w:sz="12" w:space="0" w:color="auto"/>
              <w:left w:val="single" w:sz="12" w:space="0" w:color="auto"/>
              <w:bottom w:val="single" w:sz="12" w:space="0" w:color="auto"/>
              <w:right w:val="single" w:sz="12" w:space="0" w:color="auto"/>
            </w:tcBorders>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20"/>
              </w:rPr>
            </w:pPr>
            <w:r w:rsidRPr="002779E6">
              <w:rPr>
                <w:b/>
                <w:color w:val="FF0000"/>
                <w:sz w:val="20"/>
              </w:rPr>
              <w:t>Days Per Week</w:t>
            </w:r>
          </w:p>
        </w:tc>
        <w:tc>
          <w:tcPr>
            <w:tcW w:w="3260" w:type="dxa"/>
            <w:tcBorders>
              <w:top w:val="single" w:sz="12" w:space="0" w:color="auto"/>
              <w:left w:val="single" w:sz="12" w:space="0" w:color="auto"/>
              <w:bottom w:val="single" w:sz="12" w:space="0" w:color="auto"/>
              <w:right w:val="single" w:sz="12" w:space="0" w:color="auto"/>
            </w:tcBorders>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color w:val="FF0000"/>
                <w:sz w:val="20"/>
              </w:rPr>
            </w:pPr>
            <w:r w:rsidRPr="002779E6">
              <w:rPr>
                <w:b/>
                <w:color w:val="FF0000"/>
                <w:sz w:val="20"/>
              </w:rPr>
              <w:t>Position Equivalent</w:t>
            </w:r>
          </w:p>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color w:val="FF0000"/>
                <w:sz w:val="20"/>
              </w:rPr>
            </w:pPr>
          </w:p>
        </w:tc>
      </w:tr>
      <w:tr w:rsidR="00A340D8" w:rsidRPr="002779E6" w:rsidTr="00F9118F">
        <w:tc>
          <w:tcPr>
            <w:tcW w:w="3185"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1-750</w:t>
            </w:r>
          </w:p>
        </w:tc>
        <w:tc>
          <w:tcPr>
            <w:tcW w:w="3131"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2</w:t>
            </w:r>
          </w:p>
        </w:tc>
        <w:tc>
          <w:tcPr>
            <w:tcW w:w="3260"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0.4</w:t>
            </w:r>
          </w:p>
        </w:tc>
      </w:tr>
      <w:tr w:rsidR="00A340D8" w:rsidRPr="002779E6" w:rsidTr="00F9118F">
        <w:tc>
          <w:tcPr>
            <w:tcW w:w="3185"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751-1,200</w:t>
            </w:r>
          </w:p>
        </w:tc>
        <w:tc>
          <w:tcPr>
            <w:tcW w:w="3131"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3</w:t>
            </w:r>
          </w:p>
        </w:tc>
        <w:tc>
          <w:tcPr>
            <w:tcW w:w="3260"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0.6</w:t>
            </w:r>
          </w:p>
        </w:tc>
      </w:tr>
      <w:tr w:rsidR="00A340D8" w:rsidRPr="002779E6" w:rsidTr="00F9118F">
        <w:tc>
          <w:tcPr>
            <w:tcW w:w="3185"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1,201-1,650</w:t>
            </w:r>
          </w:p>
        </w:tc>
        <w:tc>
          <w:tcPr>
            <w:tcW w:w="3131"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4</w:t>
            </w:r>
          </w:p>
        </w:tc>
        <w:tc>
          <w:tcPr>
            <w:tcW w:w="3260"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0.8</w:t>
            </w:r>
          </w:p>
        </w:tc>
      </w:tr>
      <w:tr w:rsidR="00A340D8" w:rsidRPr="002779E6" w:rsidTr="00F9118F">
        <w:tc>
          <w:tcPr>
            <w:tcW w:w="3185"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1,651 and Above</w:t>
            </w:r>
          </w:p>
        </w:tc>
        <w:tc>
          <w:tcPr>
            <w:tcW w:w="3131"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5</w:t>
            </w:r>
          </w:p>
        </w:tc>
        <w:tc>
          <w:tcPr>
            <w:tcW w:w="3260" w:type="dxa"/>
          </w:tcPr>
          <w:p w:rsidR="00A340D8" w:rsidRPr="002779E6" w:rsidRDefault="00A340D8" w:rsidP="00F911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sz w:val="20"/>
                <w:u w:val="single"/>
              </w:rPr>
            </w:pPr>
            <w:r w:rsidRPr="002779E6">
              <w:rPr>
                <w:color w:val="FF0000"/>
                <w:sz w:val="20"/>
                <w:u w:val="single"/>
              </w:rPr>
              <w:t>1</w:t>
            </w:r>
          </w:p>
        </w:tc>
      </w:tr>
    </w:tbl>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r w:rsidRPr="002779E6">
        <w:rPr>
          <w:color w:val="FF0000"/>
          <w:sz w:val="20"/>
        </w:rPr>
        <w:t>No Elementary Counselor shall be assigned to more than 3 sites.  Additional counseling shall be provided based on acuity (student and site need).</w:t>
      </w: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r w:rsidRPr="002779E6">
        <w:rPr>
          <w:color w:val="FF0000"/>
          <w:sz w:val="20"/>
        </w:rPr>
        <w:tab/>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u w:val="single"/>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FF0000"/>
          <w:sz w:val="20"/>
        </w:rPr>
      </w:pPr>
      <w:r w:rsidRPr="002779E6">
        <w:rPr>
          <w:color w:val="FF0000"/>
          <w:sz w:val="20"/>
        </w:rPr>
        <w:t>13.6.3.</w:t>
      </w:r>
      <w:r w:rsidRPr="002779E6">
        <w:rPr>
          <w:color w:val="FF0000"/>
          <w:sz w:val="20"/>
        </w:rPr>
        <w:tab/>
        <w:t>Secondary Counselors.</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0"/>
        <w:rPr>
          <w:color w:val="FF0000"/>
          <w:sz w:val="20"/>
        </w:rPr>
      </w:pPr>
      <w:r w:rsidRPr="002779E6">
        <w:rPr>
          <w:color w:val="FF0000"/>
          <w:sz w:val="20"/>
        </w:rPr>
        <w:t xml:space="preserve">  Secondary School Counselors assigned to a comprehensive middle or high school shall be limited to one (1) site.                   Secondary Counselors shall be allocated based on the counselor/pupil caseload set below in 13.6.3.1. Any portion thereof over the allocation number shall result in a full time counselor assignment.</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r w:rsidRPr="002779E6">
        <w:rPr>
          <w:color w:val="FF0000"/>
          <w:sz w:val="20"/>
        </w:rPr>
        <w:t>13.6.3.1    Total Enrollment/481 (Middle Schools)</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color w:val="FF0000"/>
          <w:sz w:val="20"/>
        </w:rPr>
      </w:pPr>
      <w:r w:rsidRPr="002779E6">
        <w:rPr>
          <w:color w:val="FF0000"/>
          <w:sz w:val="20"/>
        </w:rPr>
        <w:t xml:space="preserve">   Total Enrollment/459 (Senior High)</w:t>
      </w: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p>
    <w:p w:rsidR="00A340D8" w:rsidRPr="002779E6" w:rsidRDefault="00A340D8" w:rsidP="00A340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sz w:val="20"/>
        </w:rPr>
      </w:pPr>
      <w:r w:rsidRPr="002779E6">
        <w:rPr>
          <w:color w:val="FF0000"/>
          <w:sz w:val="20"/>
        </w:rPr>
        <w:t>13.6.4</w:t>
      </w:r>
      <w:r w:rsidRPr="002779E6">
        <w:rPr>
          <w:color w:val="FF0000"/>
          <w:sz w:val="20"/>
        </w:rPr>
        <w:tab/>
        <w:t>Acuity is defined as, but not limited to, the number of students with medical needs (hemophilia, feeding tubes, catheters, asthma, etc.), IEPs, ISHPs, SSTs, BSPs, Crisis response, etc., as determined by the SGT.  Acuity refers to the amount of time and resources that a particular student requires nurses and counselors to spend with them in order to provide necessary care and support.</w:t>
      </w:r>
    </w:p>
    <w:p w:rsidR="00A340D8" w:rsidRPr="002779E6" w:rsidRDefault="00A340D8" w:rsidP="00A340D8">
      <w:pPr>
        <w:rPr>
          <w:color w:val="FF0000"/>
        </w:rPr>
      </w:pPr>
    </w:p>
    <w:p w:rsidR="005D259D" w:rsidRDefault="005D259D"/>
    <w:sectPr w:rsidR="005D259D" w:rsidSect="00097F3B">
      <w:footerReference w:type="default" r:id="rId6"/>
      <w:pgSz w:w="12240" w:h="15840" w:code="1"/>
      <w:pgMar w:top="720" w:right="1080" w:bottom="720" w:left="1080" w:header="720" w:footer="288" w:gutter="0"/>
      <w:pgNumType w:start="4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DA" w:rsidRDefault="009531DA">
      <w:r>
        <w:separator/>
      </w:r>
    </w:p>
  </w:endnote>
  <w:endnote w:type="continuationSeparator" w:id="0">
    <w:p w:rsidR="009531DA" w:rsidRDefault="0095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121" w:rsidRDefault="00A340D8">
    <w:pPr>
      <w:pStyle w:val="Footer"/>
      <w:jc w:val="center"/>
    </w:pPr>
    <w:r>
      <w:rPr>
        <w:rStyle w:val="PageNumber"/>
      </w:rPr>
      <w:fldChar w:fldCharType="begin"/>
    </w:r>
    <w:r>
      <w:rPr>
        <w:rStyle w:val="PageNumber"/>
      </w:rPr>
      <w:instrText xml:space="preserve"> PAGE </w:instrText>
    </w:r>
    <w:r>
      <w:rPr>
        <w:rStyle w:val="PageNumber"/>
      </w:rPr>
      <w:fldChar w:fldCharType="separate"/>
    </w:r>
    <w:r w:rsidR="008B2CDE">
      <w:rPr>
        <w:rStyle w:val="PageNumber"/>
        <w:noProof/>
      </w:rPr>
      <w:t>49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DA" w:rsidRDefault="009531DA">
      <w:r>
        <w:separator/>
      </w:r>
    </w:p>
  </w:footnote>
  <w:footnote w:type="continuationSeparator" w:id="0">
    <w:p w:rsidR="009531DA" w:rsidRDefault="0095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D8"/>
    <w:rsid w:val="00584295"/>
    <w:rsid w:val="005D259D"/>
    <w:rsid w:val="008B2CDE"/>
    <w:rsid w:val="009531DA"/>
    <w:rsid w:val="00A340D8"/>
    <w:rsid w:val="00B60CC8"/>
    <w:rsid w:val="00D3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6063-6C0D-4F08-814D-2D89C4F3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D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A340D8"/>
    <w:pPr>
      <w:tabs>
        <w:tab w:val="left" w:pos="1800"/>
      </w:tabs>
      <w:spacing w:line="240" w:lineRule="atLeast"/>
      <w:jc w:val="both"/>
    </w:pPr>
    <w:rPr>
      <w:b/>
      <w:color w:val="000000"/>
    </w:rPr>
  </w:style>
  <w:style w:type="paragraph" w:customStyle="1" w:styleId="Indentx1">
    <w:name w:val="Indent x 1"/>
    <w:basedOn w:val="SectionHeading"/>
    <w:rsid w:val="00A340D8"/>
    <w:pPr>
      <w:tabs>
        <w:tab w:val="left" w:pos="1080"/>
      </w:tabs>
      <w:ind w:left="1080" w:hanging="1080"/>
    </w:pPr>
    <w:rPr>
      <w:b w:val="0"/>
    </w:rPr>
  </w:style>
  <w:style w:type="paragraph" w:customStyle="1" w:styleId="Indentx2">
    <w:name w:val="Indent x 2"/>
    <w:basedOn w:val="Indentx1"/>
    <w:rsid w:val="00A340D8"/>
    <w:pPr>
      <w:tabs>
        <w:tab w:val="clear" w:pos="1080"/>
        <w:tab w:val="left" w:pos="2160"/>
      </w:tabs>
      <w:ind w:left="2160"/>
    </w:pPr>
  </w:style>
  <w:style w:type="paragraph" w:styleId="Footer">
    <w:name w:val="footer"/>
    <w:basedOn w:val="Normal"/>
    <w:link w:val="FooterChar"/>
    <w:rsid w:val="00A340D8"/>
    <w:pPr>
      <w:tabs>
        <w:tab w:val="center" w:pos="4320"/>
        <w:tab w:val="right" w:pos="8640"/>
      </w:tabs>
    </w:pPr>
  </w:style>
  <w:style w:type="character" w:customStyle="1" w:styleId="FooterChar">
    <w:name w:val="Footer Char"/>
    <w:basedOn w:val="DefaultParagraphFont"/>
    <w:link w:val="Footer"/>
    <w:rsid w:val="00A340D8"/>
    <w:rPr>
      <w:rFonts w:ascii="Times New Roman" w:eastAsia="Times New Roman" w:hAnsi="Times New Roman" w:cs="Times New Roman"/>
      <w:sz w:val="24"/>
      <w:szCs w:val="20"/>
    </w:rPr>
  </w:style>
  <w:style w:type="character" w:styleId="PageNumber">
    <w:name w:val="page number"/>
    <w:basedOn w:val="DefaultParagraphFont"/>
    <w:rsid w:val="00A340D8"/>
  </w:style>
  <w:style w:type="table" w:styleId="TableGrid">
    <w:name w:val="Table Grid"/>
    <w:basedOn w:val="TableNormal"/>
    <w:uiPriority w:val="59"/>
    <w:rsid w:val="00A34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0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CC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Hill</dc:creator>
  <cp:keywords/>
  <dc:description/>
  <cp:lastModifiedBy>Rafal Dobrowolski</cp:lastModifiedBy>
  <cp:revision>2</cp:revision>
  <cp:lastPrinted>2014-08-21T15:55:00Z</cp:lastPrinted>
  <dcterms:created xsi:type="dcterms:W3CDTF">2014-08-25T17:29:00Z</dcterms:created>
  <dcterms:modified xsi:type="dcterms:W3CDTF">2014-08-25T17:29:00Z</dcterms:modified>
</cp:coreProperties>
</file>