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38" w:rsidRDefault="00DA6C38"/>
    <w:p w:rsidR="00DA6C38" w:rsidRPr="00DA6C38" w:rsidRDefault="00DA6C38" w:rsidP="00DA6C38">
      <w:r>
        <w:rPr>
          <w:noProof/>
        </w:rPr>
        <w:pict>
          <v:shapetype id="_x0000_t202" coordsize="21600,21600" o:spt="202" path="m,l,21600r21600,l21600,xe">
            <v:stroke joinstyle="miter"/>
            <v:path gradientshapeok="t" o:connecttype="rect"/>
          </v:shapetype>
          <v:shape id="_x0000_s1026" type="#_x0000_t202" style="position:absolute;margin-left:-17.05pt;margin-top:6.2pt;width:310.3pt;height:63pt;z-index:251658240" filled="f" stroked="f">
            <v:textbox>
              <w:txbxContent>
                <w:p w:rsidR="00DA6C38" w:rsidRDefault="00DA6C38">
                  <w:r>
                    <w:rPr>
                      <w:rFonts w:ascii="Times New Roman" w:eastAsia="Times New Roman" w:hAnsi="Times New Roman"/>
                      <w:noProof/>
                      <w:sz w:val="20"/>
                      <w:szCs w:val="20"/>
                    </w:rPr>
                    <w:drawing>
                      <wp:inline distT="0" distB="0" distL="0" distR="0">
                        <wp:extent cx="3571875" cy="466725"/>
                        <wp:effectExtent l="19050" t="0" r="9525"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3571875" cy="466725"/>
                                </a:xfrm>
                                <a:prstGeom prst="rect">
                                  <a:avLst/>
                                </a:prstGeom>
                                <a:noFill/>
                                <a:ln w="9525">
                                  <a:noFill/>
                                  <a:miter lim="800000"/>
                                  <a:headEnd/>
                                  <a:tailEnd/>
                                </a:ln>
                              </pic:spPr>
                            </pic:pic>
                          </a:graphicData>
                        </a:graphic>
                      </wp:inline>
                    </w:drawing>
                  </w:r>
                </w:p>
              </w:txbxContent>
            </v:textbox>
          </v:shape>
        </w:pict>
      </w:r>
    </w:p>
    <w:p w:rsidR="00DA6C38" w:rsidRDefault="00DA6C38" w:rsidP="00DA6C38"/>
    <w:p w:rsidR="00DA6C38" w:rsidRDefault="00DA6C38" w:rsidP="00DA6C38">
      <w:pPr>
        <w:autoSpaceDE w:val="0"/>
        <w:autoSpaceDN w:val="0"/>
        <w:spacing w:before="25" w:after="0" w:line="240" w:lineRule="auto"/>
        <w:rPr>
          <w:rFonts w:ascii="Arial" w:hAnsi="Arial" w:cs="Arial"/>
          <w:b/>
          <w:bCs/>
          <w:spacing w:val="-1"/>
          <w:sz w:val="28"/>
          <w:szCs w:val="28"/>
        </w:rPr>
      </w:pPr>
    </w:p>
    <w:p w:rsidR="00DA6C38" w:rsidRDefault="00DA6C38" w:rsidP="00DA6C38">
      <w:pPr>
        <w:autoSpaceDE w:val="0"/>
        <w:autoSpaceDN w:val="0"/>
        <w:spacing w:before="25" w:after="0" w:line="240" w:lineRule="auto"/>
        <w:rPr>
          <w:rFonts w:ascii="Arial" w:hAnsi="Arial" w:cs="Arial"/>
          <w:b/>
          <w:bCs/>
          <w:spacing w:val="-1"/>
          <w:sz w:val="28"/>
          <w:szCs w:val="28"/>
        </w:rPr>
      </w:pPr>
    </w:p>
    <w:p w:rsidR="00DA6C38" w:rsidRDefault="00DA6C38" w:rsidP="00DA6C38">
      <w:pPr>
        <w:autoSpaceDE w:val="0"/>
        <w:autoSpaceDN w:val="0"/>
        <w:spacing w:before="25" w:after="0" w:line="240" w:lineRule="auto"/>
        <w:rPr>
          <w:rFonts w:ascii="Arial" w:hAnsi="Arial" w:cs="Arial"/>
          <w:b/>
          <w:bCs/>
          <w:sz w:val="28"/>
          <w:szCs w:val="28"/>
        </w:rPr>
      </w:pPr>
      <w:r>
        <w:rPr>
          <w:rFonts w:ascii="Arial" w:hAnsi="Arial" w:cs="Arial"/>
          <w:b/>
          <w:bCs/>
          <w:spacing w:val="-1"/>
          <w:sz w:val="28"/>
          <w:szCs w:val="28"/>
        </w:rPr>
        <w:t>Un</w:t>
      </w:r>
      <w:r>
        <w:rPr>
          <w:rFonts w:ascii="Arial" w:hAnsi="Arial" w:cs="Arial"/>
          <w:b/>
          <w:bCs/>
          <w:spacing w:val="1"/>
          <w:sz w:val="28"/>
          <w:szCs w:val="28"/>
        </w:rPr>
        <w:t>i</w:t>
      </w:r>
      <w:r>
        <w:rPr>
          <w:rFonts w:ascii="Arial" w:hAnsi="Arial" w:cs="Arial"/>
          <w:b/>
          <w:bCs/>
          <w:spacing w:val="-1"/>
          <w:sz w:val="28"/>
          <w:szCs w:val="28"/>
        </w:rPr>
        <w:t>o</w:t>
      </w:r>
      <w:r>
        <w:rPr>
          <w:rFonts w:ascii="Arial" w:hAnsi="Arial" w:cs="Arial"/>
          <w:b/>
          <w:bCs/>
          <w:sz w:val="28"/>
          <w:szCs w:val="28"/>
        </w:rPr>
        <w:t xml:space="preserve">n </w:t>
      </w:r>
      <w:r>
        <w:rPr>
          <w:rFonts w:ascii="Arial" w:hAnsi="Arial" w:cs="Arial"/>
          <w:b/>
          <w:bCs/>
          <w:spacing w:val="-1"/>
          <w:sz w:val="28"/>
          <w:szCs w:val="28"/>
        </w:rPr>
        <w:t>No</w:t>
      </w:r>
      <w:r>
        <w:rPr>
          <w:rFonts w:ascii="Arial" w:hAnsi="Arial" w:cs="Arial"/>
          <w:b/>
          <w:bCs/>
          <w:sz w:val="28"/>
          <w:szCs w:val="28"/>
        </w:rPr>
        <w:t>tes</w:t>
      </w:r>
      <w:r>
        <w:rPr>
          <w:rFonts w:ascii="Arial" w:hAnsi="Arial" w:cs="Arial"/>
          <w:b/>
          <w:bCs/>
          <w:spacing w:val="2"/>
          <w:sz w:val="28"/>
          <w:szCs w:val="28"/>
        </w:rPr>
        <w:t xml:space="preserve"> </w:t>
      </w:r>
      <w:r>
        <w:rPr>
          <w:rFonts w:ascii="Arial" w:hAnsi="Arial" w:cs="Arial"/>
          <w:b/>
          <w:bCs/>
          <w:sz w:val="28"/>
          <w:szCs w:val="28"/>
        </w:rPr>
        <w:t xml:space="preserve">- </w:t>
      </w:r>
      <w:r>
        <w:rPr>
          <w:rFonts w:ascii="Arial" w:hAnsi="Arial" w:cs="Arial"/>
          <w:b/>
          <w:bCs/>
          <w:spacing w:val="1"/>
          <w:sz w:val="28"/>
          <w:szCs w:val="28"/>
        </w:rPr>
        <w:t>M</w:t>
      </w:r>
      <w:r>
        <w:rPr>
          <w:rFonts w:ascii="Arial" w:hAnsi="Arial" w:cs="Arial"/>
          <w:b/>
          <w:bCs/>
          <w:spacing w:val="-3"/>
          <w:sz w:val="28"/>
          <w:szCs w:val="28"/>
        </w:rPr>
        <w:t>a</w:t>
      </w:r>
      <w:r>
        <w:rPr>
          <w:rFonts w:ascii="Arial" w:hAnsi="Arial" w:cs="Arial"/>
          <w:b/>
          <w:bCs/>
          <w:spacing w:val="-1"/>
          <w:sz w:val="28"/>
          <w:szCs w:val="28"/>
        </w:rPr>
        <w:t>r</w:t>
      </w:r>
      <w:r>
        <w:rPr>
          <w:rFonts w:ascii="Arial" w:hAnsi="Arial" w:cs="Arial"/>
          <w:b/>
          <w:bCs/>
          <w:sz w:val="28"/>
          <w:szCs w:val="28"/>
        </w:rPr>
        <w:t>ch 1</w:t>
      </w:r>
      <w:r>
        <w:rPr>
          <w:rFonts w:ascii="Arial" w:hAnsi="Arial" w:cs="Arial"/>
          <w:b/>
          <w:bCs/>
          <w:spacing w:val="1"/>
          <w:sz w:val="28"/>
          <w:szCs w:val="28"/>
        </w:rPr>
        <w:t>9</w:t>
      </w:r>
      <w:r>
        <w:rPr>
          <w:rFonts w:ascii="Arial" w:hAnsi="Arial" w:cs="Arial"/>
          <w:b/>
          <w:bCs/>
          <w:sz w:val="28"/>
          <w:szCs w:val="28"/>
        </w:rPr>
        <w:t>, 2013</w:t>
      </w:r>
    </w:p>
    <w:p w:rsidR="00DA6C38" w:rsidRDefault="00DA6C38" w:rsidP="00DA6C38">
      <w:pPr>
        <w:autoSpaceDE w:val="0"/>
        <w:autoSpaceDN w:val="0"/>
        <w:spacing w:before="25" w:after="0" w:line="240" w:lineRule="auto"/>
        <w:rPr>
          <w:rFonts w:ascii="Arial" w:hAnsi="Arial" w:cs="Arial"/>
          <w:b/>
          <w:bCs/>
          <w:sz w:val="28"/>
          <w:szCs w:val="28"/>
        </w:rPr>
      </w:pPr>
    </w:p>
    <w:p w:rsidR="00DA6C38" w:rsidRDefault="00DA6C38" w:rsidP="00DA6C38">
      <w:pPr>
        <w:autoSpaceDE w:val="0"/>
        <w:autoSpaceDN w:val="0"/>
        <w:spacing w:before="25" w:after="0" w:line="240" w:lineRule="auto"/>
        <w:rPr>
          <w:rFonts w:ascii="Arial" w:hAnsi="Arial" w:cs="Arial"/>
          <w:b/>
          <w:bCs/>
          <w:sz w:val="28"/>
          <w:szCs w:val="28"/>
        </w:rPr>
      </w:pPr>
    </w:p>
    <w:p w:rsidR="00DA6C38" w:rsidRPr="00801C21" w:rsidRDefault="00DA6C38" w:rsidP="00DA6C38">
      <w:pPr>
        <w:rPr>
          <w:b/>
          <w:color w:val="C00000"/>
        </w:rPr>
      </w:pPr>
      <w:r w:rsidRPr="00801C21">
        <w:rPr>
          <w:b/>
          <w:color w:val="C00000"/>
        </w:rPr>
        <w:t xml:space="preserve">MAY 30 JOINT BUDGET COMMITTEE MEETING </w:t>
      </w:r>
      <w:proofErr w:type="gramStart"/>
      <w:r w:rsidRPr="00801C21">
        <w:rPr>
          <w:b/>
          <w:color w:val="C00000"/>
        </w:rPr>
        <w:t>REPORT</w:t>
      </w:r>
      <w:proofErr w:type="gramEnd"/>
    </w:p>
    <w:p w:rsidR="00DA6C38" w:rsidRPr="00801C21" w:rsidRDefault="00DA6C38" w:rsidP="00DA6C38">
      <w:r w:rsidRPr="00801C21">
        <w:t xml:space="preserve">The SDEA Joint Budget Committee </w:t>
      </w:r>
      <w:r>
        <w:t>m</w:t>
      </w:r>
      <w:r w:rsidRPr="00801C21">
        <w:t>embers met with the District on May 30, 2013 to discuss the proposed s</w:t>
      </w:r>
      <w:r>
        <w:t xml:space="preserve">tate budget, </w:t>
      </w:r>
      <w:r w:rsidRPr="00801C21">
        <w:t xml:space="preserve">and the restoration of our deferred raises and furlough days. The District </w:t>
      </w:r>
      <w:r>
        <w:t xml:space="preserve">is currently budgeting to </w:t>
      </w:r>
      <w:r w:rsidRPr="00801C21">
        <w:t xml:space="preserve">restore a full 2% pay increase (retroactive to January 1, 2013, as guaranteed by the contract) plus 1 furlough day. </w:t>
      </w:r>
      <w:r>
        <w:t xml:space="preserve">Unit members at the top of the pay schedule (Step 17) will see an additional 1% raise effective July 1, 2013. </w:t>
      </w:r>
      <w:r w:rsidRPr="00801C21">
        <w:t xml:space="preserve">The District’s budgetary projection is conservative, and members may well see more furlough restorations when the state budget is passed. SDUSD indicated that once the funds are received the tentative timeline for issuing retroactive checks is September 30. Read more </w:t>
      </w:r>
      <w:hyperlink r:id="rId5" w:history="1">
        <w:r w:rsidRPr="00A1341B">
          <w:rPr>
            <w:rStyle w:val="Hyperlink"/>
          </w:rPr>
          <w:t>he</w:t>
        </w:r>
        <w:r w:rsidRPr="00A1341B">
          <w:rPr>
            <w:rStyle w:val="Hyperlink"/>
          </w:rPr>
          <w:t>r</w:t>
        </w:r>
        <w:r w:rsidRPr="00A1341B">
          <w:rPr>
            <w:rStyle w:val="Hyperlink"/>
          </w:rPr>
          <w:t>e</w:t>
        </w:r>
      </w:hyperlink>
      <w:r w:rsidRPr="00801C21">
        <w:t>.</w:t>
      </w:r>
    </w:p>
    <w:p w:rsidR="00DA6C38" w:rsidRPr="00801C21" w:rsidRDefault="00DA6C38" w:rsidP="00DA6C38">
      <w:pPr>
        <w:pStyle w:val="PlainText"/>
        <w:spacing w:line="276" w:lineRule="auto"/>
        <w:rPr>
          <w:rFonts w:asciiTheme="minorHAnsi" w:hAnsiTheme="minorHAnsi"/>
          <w:b/>
          <w:color w:val="C00000"/>
          <w:sz w:val="22"/>
        </w:rPr>
      </w:pPr>
      <w:r w:rsidRPr="00801C21">
        <w:rPr>
          <w:rFonts w:asciiTheme="minorHAnsi" w:hAnsiTheme="minorHAnsi"/>
          <w:b/>
          <w:color w:val="C00000"/>
          <w:sz w:val="22"/>
        </w:rPr>
        <w:t>A MESSAGE FROM THE IPD TASKFORCE</w:t>
      </w:r>
    </w:p>
    <w:p w:rsidR="00DA6C38" w:rsidRPr="00801C21" w:rsidRDefault="00DA6C38" w:rsidP="00DA6C38">
      <w:pPr>
        <w:pStyle w:val="PlainText"/>
        <w:spacing w:line="276" w:lineRule="auto"/>
        <w:rPr>
          <w:rFonts w:asciiTheme="minorHAnsi" w:hAnsiTheme="minorHAnsi"/>
          <w:color w:val="000000"/>
          <w:sz w:val="22"/>
        </w:rPr>
      </w:pPr>
    </w:p>
    <w:p w:rsidR="00DA6C38" w:rsidRPr="00801C21" w:rsidRDefault="00DA6C38" w:rsidP="00DA6C38">
      <w:pPr>
        <w:pStyle w:val="PlainText"/>
        <w:spacing w:line="276" w:lineRule="auto"/>
        <w:rPr>
          <w:rFonts w:asciiTheme="minorHAnsi" w:hAnsiTheme="minorHAnsi"/>
          <w:sz w:val="22"/>
        </w:rPr>
      </w:pPr>
      <w:r w:rsidRPr="00801C21">
        <w:rPr>
          <w:rFonts w:asciiTheme="minorHAnsi" w:hAnsiTheme="minorHAnsi"/>
          <w:sz w:val="22"/>
        </w:rPr>
        <w:t xml:space="preserve">Thank you so much for your input on the SDEA Professional Development Survey.  We need your voice once again in order to determine your professional needs around Common Core.  When you </w:t>
      </w:r>
      <w:r w:rsidRPr="00801C21">
        <w:rPr>
          <w:rFonts w:asciiTheme="minorHAnsi" w:hAnsiTheme="minorHAnsi"/>
          <w:i/>
          <w:iCs/>
          <w:sz w:val="22"/>
        </w:rPr>
        <w:t>right click on the link and click on</w:t>
      </w:r>
      <w:r w:rsidRPr="00801C21">
        <w:rPr>
          <w:rFonts w:asciiTheme="minorHAnsi" w:hAnsiTheme="minorHAnsi"/>
          <w:sz w:val="22"/>
        </w:rPr>
        <w:t xml:space="preserve"> </w:t>
      </w:r>
      <w:r w:rsidRPr="00801C21">
        <w:rPr>
          <w:rFonts w:asciiTheme="minorHAnsi" w:hAnsiTheme="minorHAnsi"/>
          <w:i/>
          <w:iCs/>
          <w:sz w:val="22"/>
        </w:rPr>
        <w:t>open hyperlink</w:t>
      </w:r>
      <w:r w:rsidRPr="00801C21">
        <w:rPr>
          <w:rFonts w:asciiTheme="minorHAnsi" w:hAnsiTheme="minorHAnsi"/>
          <w:sz w:val="22"/>
        </w:rPr>
        <w:t xml:space="preserve">, you will find a </w:t>
      </w:r>
      <w:hyperlink r:id="rId6" w:history="1">
        <w:r w:rsidRPr="00801C21">
          <w:rPr>
            <w:rStyle w:val="Hyperlink"/>
            <w:rFonts w:asciiTheme="minorHAnsi" w:hAnsiTheme="minorHAnsi"/>
            <w:sz w:val="22"/>
          </w:rPr>
          <w:t>survey</w:t>
        </w:r>
      </w:hyperlink>
      <w:r w:rsidRPr="00801C21">
        <w:rPr>
          <w:rFonts w:asciiTheme="minorHAnsi" w:hAnsiTheme="minorHAnsi"/>
          <w:sz w:val="22"/>
        </w:rPr>
        <w:t xml:space="preserve"> that addresses your familiarity wit</w:t>
      </w:r>
      <w:r>
        <w:rPr>
          <w:rFonts w:asciiTheme="minorHAnsi" w:hAnsiTheme="minorHAnsi"/>
          <w:sz w:val="22"/>
        </w:rPr>
        <w:t xml:space="preserve">h various Common Core topics.  </w:t>
      </w:r>
      <w:r w:rsidRPr="00801C21">
        <w:rPr>
          <w:rFonts w:asciiTheme="minorHAnsi" w:hAnsiTheme="minorHAnsi"/>
          <w:sz w:val="22"/>
        </w:rPr>
        <w:t xml:space="preserve">Because some of the sessions will take place in August, we are asking for your name and personal email so that we can notify you directly when a PD of interest to you is offered.  However, you do not have to give your contact information if you do not wish to.  You will be notified about PD sessions through school email. Thank you for taking the survey and tell your friends to take the survey, also.  The Common Core survey will close at 5:00 p.m. on June 10. </w:t>
      </w:r>
    </w:p>
    <w:p w:rsidR="00DA6C38" w:rsidRDefault="00DA6C38" w:rsidP="00DA6C38"/>
    <w:p w:rsidR="00DA6C38" w:rsidRPr="00801C21" w:rsidRDefault="00DA6C38" w:rsidP="00DA6C38">
      <w:pPr>
        <w:rPr>
          <w:b/>
        </w:rPr>
      </w:pPr>
      <w:r w:rsidRPr="00801C21">
        <w:rPr>
          <w:b/>
          <w:color w:val="C00000"/>
        </w:rPr>
        <w:t>ATTRITION IMPACTS &amp; EFFECTS NEGOTIATIONS UPDATE</w:t>
      </w:r>
    </w:p>
    <w:p w:rsidR="00DA6C38" w:rsidRPr="00801C21" w:rsidRDefault="00DA6C38" w:rsidP="00DA6C38">
      <w:r w:rsidRPr="00801C21">
        <w:t>After</w:t>
      </w:r>
      <w:r>
        <w:t xml:space="preserve"> t</w:t>
      </w:r>
      <w:bookmarkStart w:id="0" w:name="_GoBack"/>
      <w:bookmarkEnd w:id="0"/>
      <w:r>
        <w:t>hree</w:t>
      </w:r>
      <w:r w:rsidRPr="00801C21">
        <w:t xml:space="preserve"> bargaining sessions, SDEA and the District reached an agreement about the impacts and effects of attrition-based staffing on SDEA members. The agreement gives new expanded rights to SDEA members who have been </w:t>
      </w:r>
      <w:proofErr w:type="spellStart"/>
      <w:r w:rsidRPr="00801C21">
        <w:t>excessed</w:t>
      </w:r>
      <w:proofErr w:type="spellEnd"/>
      <w:r w:rsidRPr="00801C21">
        <w:t xml:space="preserve"> while</w:t>
      </w:r>
      <w:r>
        <w:t>,</w:t>
      </w:r>
      <w:r w:rsidRPr="00801C21">
        <w:t xml:space="preserve"> reducing the number of members affected by </w:t>
      </w:r>
      <w:proofErr w:type="spellStart"/>
      <w:r w:rsidRPr="00801C21">
        <w:t>excessing</w:t>
      </w:r>
      <w:proofErr w:type="spellEnd"/>
      <w:r w:rsidRPr="00801C21">
        <w:t xml:space="preserve">. Read a summary of the agreement </w:t>
      </w:r>
      <w:hyperlink r:id="rId7" w:history="1">
        <w:r w:rsidRPr="00DA6C38">
          <w:rPr>
            <w:rStyle w:val="Hyperlink"/>
          </w:rPr>
          <w:t>h</w:t>
        </w:r>
        <w:r w:rsidRPr="00DA6C38">
          <w:rPr>
            <w:rStyle w:val="Hyperlink"/>
          </w:rPr>
          <w:t>e</w:t>
        </w:r>
        <w:r w:rsidRPr="00DA6C38">
          <w:rPr>
            <w:rStyle w:val="Hyperlink"/>
          </w:rPr>
          <w:t>re</w:t>
        </w:r>
      </w:hyperlink>
      <w:r w:rsidRPr="00801C21">
        <w:t>.</w:t>
      </w:r>
    </w:p>
    <w:p w:rsidR="00DA6C38" w:rsidRDefault="00DA6C38" w:rsidP="00DA6C38">
      <w:pPr>
        <w:autoSpaceDE w:val="0"/>
        <w:autoSpaceDN w:val="0"/>
        <w:spacing w:before="25" w:after="0" w:line="240" w:lineRule="auto"/>
        <w:rPr>
          <w:rFonts w:ascii="Arial" w:hAnsi="Arial" w:cs="Arial"/>
          <w:sz w:val="28"/>
          <w:szCs w:val="28"/>
        </w:rPr>
      </w:pPr>
    </w:p>
    <w:p w:rsidR="00867C07" w:rsidRPr="00DA6C38" w:rsidRDefault="00867C07" w:rsidP="00DA6C38">
      <w:pPr>
        <w:tabs>
          <w:tab w:val="left" w:pos="1474"/>
        </w:tabs>
      </w:pPr>
    </w:p>
    <w:sectPr w:rsidR="00867C07" w:rsidRPr="00DA6C38" w:rsidSect="00867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6C38"/>
    <w:rsid w:val="00557C02"/>
    <w:rsid w:val="00867C07"/>
    <w:rsid w:val="00A1341B"/>
    <w:rsid w:val="00B77BA5"/>
    <w:rsid w:val="00BB5E30"/>
    <w:rsid w:val="00DA6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38"/>
    <w:rPr>
      <w:rFonts w:ascii="Tahoma" w:hAnsi="Tahoma" w:cs="Tahoma"/>
      <w:sz w:val="16"/>
      <w:szCs w:val="16"/>
    </w:rPr>
  </w:style>
  <w:style w:type="character" w:styleId="Hyperlink">
    <w:name w:val="Hyperlink"/>
    <w:basedOn w:val="DefaultParagraphFont"/>
    <w:uiPriority w:val="99"/>
    <w:unhideWhenUsed/>
    <w:rsid w:val="00DA6C38"/>
    <w:rPr>
      <w:color w:val="0000FF"/>
      <w:u w:val="single"/>
    </w:rPr>
  </w:style>
  <w:style w:type="paragraph" w:styleId="PlainText">
    <w:name w:val="Plain Text"/>
    <w:basedOn w:val="Normal"/>
    <w:link w:val="PlainTextChar"/>
    <w:uiPriority w:val="99"/>
    <w:semiHidden/>
    <w:unhideWhenUsed/>
    <w:rsid w:val="00DA6C3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A6C38"/>
    <w:rPr>
      <w:rFonts w:ascii="Consolas" w:hAnsi="Consolas" w:cs="Consolas"/>
      <w:sz w:val="21"/>
      <w:szCs w:val="21"/>
    </w:rPr>
  </w:style>
  <w:style w:type="character" w:styleId="FollowedHyperlink">
    <w:name w:val="FollowedHyperlink"/>
    <w:basedOn w:val="DefaultParagraphFont"/>
    <w:uiPriority w:val="99"/>
    <w:semiHidden/>
    <w:unhideWhenUsed/>
    <w:rsid w:val="00A134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83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ea.net/2013/06/new-impacts-and-effects-agre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s/JKFRQFS" TargetMode="External"/><Relationship Id="rId5" Type="http://schemas.openxmlformats.org/officeDocument/2006/relationships/hyperlink" Target="http://www.sdea.net/2013/06/joint-budget-committee-meeting-report-53013/"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1</cp:revision>
  <dcterms:created xsi:type="dcterms:W3CDTF">2013-06-03T23:39:00Z</dcterms:created>
  <dcterms:modified xsi:type="dcterms:W3CDTF">2013-06-04T00:39:00Z</dcterms:modified>
</cp:coreProperties>
</file>